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9828" w14:textId="77777777" w:rsidR="00CA4E88" w:rsidRPr="00F57DB3" w:rsidRDefault="00AE5817" w:rsidP="00CA4E88">
      <w:pPr>
        <w:autoSpaceDE w:val="0"/>
        <w:autoSpaceDN w:val="0"/>
        <w:adjustRightInd w:val="0"/>
        <w:ind w:left="720"/>
        <w:jc w:val="center"/>
        <w:rPr>
          <w:rFonts w:ascii="CenturyGothic" w:eastAsia="Calibri" w:hAnsi="CenturyGothic" w:cs="CenturyGothic"/>
          <w:color w:val="000000"/>
        </w:rPr>
      </w:pPr>
      <w:r>
        <w:rPr>
          <w:noProof/>
          <w:lang w:val="en-CA" w:eastAsia="en-CA"/>
        </w:rPr>
        <w:drawing>
          <wp:anchor distT="0" distB="0" distL="114300" distR="114300" simplePos="0" relativeHeight="251657728" behindDoc="0" locked="0" layoutInCell="1" allowOverlap="1" wp14:anchorId="0CEC86B3" wp14:editId="68F84968">
            <wp:simplePos x="0" y="0"/>
            <wp:positionH relativeFrom="margin">
              <wp:posOffset>1945005</wp:posOffset>
            </wp:positionH>
            <wp:positionV relativeFrom="margin">
              <wp:posOffset>-31822</wp:posOffset>
            </wp:positionV>
            <wp:extent cx="408518" cy="555584"/>
            <wp:effectExtent l="0" t="0" r="0" b="0"/>
            <wp:wrapNone/>
            <wp:docPr id="2" name="Picture 2" descr="http://assets.brand.ubc.ca/signatures/4_logo/1_blue282/rgb/s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brand.ubc.ca/signatures/4_logo/1_blue282/rgb/s4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518" cy="555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E88" w:rsidRPr="00F57DB3">
        <w:rPr>
          <w:rFonts w:ascii="CenturyGothic" w:eastAsia="Calibri" w:hAnsi="CenturyGothic" w:cs="CenturyGothic"/>
          <w:color w:val="000000"/>
        </w:rPr>
        <w:t>The University of British Columbia</w:t>
      </w:r>
    </w:p>
    <w:p w14:paraId="5FCDFFE2" w14:textId="77777777" w:rsidR="00CA4E88" w:rsidRDefault="00CA4E88" w:rsidP="00CA4E88">
      <w:pPr>
        <w:autoSpaceDE w:val="0"/>
        <w:autoSpaceDN w:val="0"/>
        <w:adjustRightInd w:val="0"/>
        <w:ind w:left="720"/>
        <w:jc w:val="center"/>
        <w:rPr>
          <w:rFonts w:ascii="CenturyGothic" w:eastAsia="Calibri" w:hAnsi="CenturyGothic" w:cs="CenturyGothic"/>
          <w:color w:val="000000"/>
          <w:sz w:val="36"/>
          <w:szCs w:val="36"/>
        </w:rPr>
      </w:pPr>
      <w:r w:rsidRPr="00F57DB3">
        <w:rPr>
          <w:rFonts w:ascii="CenturyGothic" w:eastAsia="Calibri" w:hAnsi="CenturyGothic" w:cs="CenturyGothic"/>
          <w:color w:val="000000"/>
          <w:sz w:val="36"/>
          <w:szCs w:val="36"/>
        </w:rPr>
        <w:t xml:space="preserve">School of Kinesiology </w:t>
      </w:r>
      <w:r>
        <w:rPr>
          <w:rFonts w:ascii="CenturyGothic" w:eastAsia="Calibri" w:hAnsi="CenturyGothic" w:cs="CenturyGothic"/>
          <w:color w:val="000000"/>
          <w:sz w:val="36"/>
          <w:szCs w:val="36"/>
        </w:rPr>
        <w:t xml:space="preserve"> </w:t>
      </w:r>
    </w:p>
    <w:p w14:paraId="7CDE7AA2" w14:textId="77777777" w:rsidR="00A9230F" w:rsidRDefault="00A9230F" w:rsidP="00CA4E88">
      <w:pPr>
        <w:autoSpaceDE w:val="0"/>
        <w:autoSpaceDN w:val="0"/>
        <w:adjustRightInd w:val="0"/>
        <w:ind w:left="720"/>
        <w:jc w:val="center"/>
        <w:rPr>
          <w:rFonts w:ascii="CenturyGothic" w:eastAsia="Calibri" w:hAnsi="CenturyGothic" w:cs="CenturyGothic"/>
          <w:color w:val="000000"/>
          <w:sz w:val="36"/>
          <w:szCs w:val="36"/>
        </w:rPr>
      </w:pPr>
    </w:p>
    <w:p w14:paraId="7E138A84" w14:textId="3493AAA5" w:rsidR="009B3BAB" w:rsidRPr="00A9230F" w:rsidRDefault="000A6724" w:rsidP="009B3BAB">
      <w:pPr>
        <w:jc w:val="center"/>
        <w:rPr>
          <w:rFonts w:ascii="Arial" w:hAnsi="Arial" w:cs="Arial"/>
          <w:color w:val="222A35"/>
          <w:sz w:val="32"/>
          <w:szCs w:val="32"/>
        </w:rPr>
      </w:pPr>
      <w:r>
        <w:rPr>
          <w:rFonts w:ascii="Arial" w:hAnsi="Arial" w:cs="Arial"/>
          <w:color w:val="222A35"/>
          <w:sz w:val="32"/>
          <w:szCs w:val="32"/>
        </w:rPr>
        <w:t>VISITING FACULTY APPLICATION</w:t>
      </w:r>
      <w:r w:rsidR="001410A5" w:rsidRPr="00A9230F">
        <w:rPr>
          <w:rFonts w:ascii="Arial" w:hAnsi="Arial" w:cs="Arial"/>
          <w:color w:val="222A35"/>
          <w:sz w:val="32"/>
          <w:szCs w:val="32"/>
        </w:rPr>
        <w:t xml:space="preserve"> REQUEST</w:t>
      </w:r>
      <w:r w:rsidR="00A23B34" w:rsidRPr="00C71CE4">
        <w:rPr>
          <w:rStyle w:val="FootnoteReference"/>
          <w:rFonts w:ascii="Arial" w:hAnsi="Arial" w:cs="Arial"/>
          <w:color w:val="222A35"/>
        </w:rPr>
        <w:footnoteReference w:id="1"/>
      </w:r>
    </w:p>
    <w:p w14:paraId="4EB5D8EC" w14:textId="77777777" w:rsidR="00CF120B" w:rsidRPr="00CF120B" w:rsidRDefault="00CF120B" w:rsidP="009B3BAB">
      <w:pPr>
        <w:jc w:val="center"/>
        <w:rPr>
          <w:rFonts w:ascii="Arial" w:hAnsi="Arial" w:cs="Arial"/>
          <w:b/>
          <w:color w:val="222A35"/>
          <w:sz w:val="6"/>
          <w:szCs w:val="6"/>
        </w:rPr>
      </w:pPr>
    </w:p>
    <w:tbl>
      <w:tblPr>
        <w:tblW w:w="10525" w:type="dxa"/>
        <w:tblLayout w:type="fixed"/>
        <w:tblLook w:val="0000" w:firstRow="0" w:lastRow="0" w:firstColumn="0" w:lastColumn="0" w:noHBand="0" w:noVBand="0"/>
      </w:tblPr>
      <w:tblGrid>
        <w:gridCol w:w="3369"/>
        <w:gridCol w:w="3472"/>
        <w:gridCol w:w="3684"/>
      </w:tblGrid>
      <w:tr w:rsidR="00C124AA" w:rsidRPr="00387B34" w14:paraId="5920AB4C" w14:textId="77777777" w:rsidTr="00C71CE4">
        <w:trPr>
          <w:cantSplit/>
          <w:trHeight w:val="283"/>
        </w:trPr>
        <w:tc>
          <w:tcPr>
            <w:tcW w:w="1052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314FB006" w14:textId="515E2F1F" w:rsidR="00C124AA" w:rsidRPr="004B2B37" w:rsidRDefault="000A6724" w:rsidP="00B338A4">
            <w:pPr>
              <w:rPr>
                <w:rFonts w:ascii="Arial" w:hAnsi="Arial" w:cs="Arial"/>
                <w:b/>
                <w:sz w:val="20"/>
                <w:szCs w:val="20"/>
              </w:rPr>
            </w:pPr>
            <w:r>
              <w:rPr>
                <w:rFonts w:ascii="Arial" w:hAnsi="Arial" w:cs="Arial"/>
                <w:b/>
                <w:bCs/>
                <w:sz w:val="20"/>
              </w:rPr>
              <w:t>VISITING FACULTY</w:t>
            </w:r>
            <w:r w:rsidR="00C124AA">
              <w:rPr>
                <w:rFonts w:ascii="Arial" w:hAnsi="Arial" w:cs="Arial"/>
                <w:b/>
                <w:bCs/>
                <w:sz w:val="20"/>
              </w:rPr>
              <w:t xml:space="preserve"> INFORMATION</w:t>
            </w:r>
          </w:p>
        </w:tc>
      </w:tr>
      <w:tr w:rsidR="00CD2DF2" w:rsidRPr="00387B34" w14:paraId="64610588" w14:textId="77777777" w:rsidTr="00C71CE4">
        <w:trPr>
          <w:cantSplit/>
          <w:trHeight w:val="416"/>
        </w:trPr>
        <w:tc>
          <w:tcPr>
            <w:tcW w:w="3369" w:type="dxa"/>
            <w:tcBorders>
              <w:top w:val="single" w:sz="4" w:space="0" w:color="auto"/>
              <w:left w:val="single" w:sz="4" w:space="0" w:color="auto"/>
              <w:bottom w:val="single" w:sz="4" w:space="0" w:color="auto"/>
              <w:right w:val="single" w:sz="4" w:space="0" w:color="auto"/>
            </w:tcBorders>
            <w:vAlign w:val="center"/>
          </w:tcPr>
          <w:p w14:paraId="555869A3" w14:textId="77777777" w:rsidR="00CD2DF2" w:rsidRPr="00747826" w:rsidRDefault="00CD2DF2" w:rsidP="00DE258A">
            <w:pPr>
              <w:rPr>
                <w:rFonts w:ascii="Arial" w:hAnsi="Arial" w:cs="Arial"/>
                <w:bCs/>
                <w:sz w:val="18"/>
                <w:szCs w:val="18"/>
              </w:rPr>
            </w:pPr>
            <w:r w:rsidRPr="00747826">
              <w:rPr>
                <w:rFonts w:ascii="Arial" w:hAnsi="Arial" w:cs="Arial"/>
                <w:bCs/>
                <w:sz w:val="18"/>
                <w:szCs w:val="18"/>
              </w:rPr>
              <w:t>First Name:</w:t>
            </w:r>
            <w:r>
              <w:rPr>
                <w:rFonts w:ascii="Arial" w:hAnsi="Arial" w:cs="Arial"/>
                <w:bCs/>
                <w:sz w:val="18"/>
                <w:szCs w:val="18"/>
              </w:rPr>
              <w:t xml:space="preserve"> </w:t>
            </w:r>
            <w:r>
              <w:rPr>
                <w:rFonts w:ascii="Arial" w:hAnsi="Arial" w:cs="Arial"/>
                <w:bCs/>
                <w:sz w:val="18"/>
                <w:szCs w:val="18"/>
              </w:rPr>
              <w:fldChar w:fldCharType="begin">
                <w:ffData>
                  <w:name w:val="Text1"/>
                  <w:enabled/>
                  <w:calcOnExit w:val="0"/>
                  <w:textInput/>
                </w:ffData>
              </w:fldChar>
            </w:r>
            <w:bookmarkStart w:id="0"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0"/>
          </w:p>
        </w:tc>
        <w:tc>
          <w:tcPr>
            <w:tcW w:w="3472" w:type="dxa"/>
            <w:tcBorders>
              <w:top w:val="single" w:sz="4" w:space="0" w:color="auto"/>
              <w:left w:val="single" w:sz="4" w:space="0" w:color="auto"/>
              <w:bottom w:val="single" w:sz="4" w:space="0" w:color="auto"/>
              <w:right w:val="single" w:sz="4" w:space="0" w:color="auto"/>
            </w:tcBorders>
            <w:vAlign w:val="center"/>
          </w:tcPr>
          <w:p w14:paraId="3BD962B0" w14:textId="502E488E" w:rsidR="00CD2DF2" w:rsidRPr="00747826" w:rsidRDefault="00CD2DF2" w:rsidP="00DE258A">
            <w:pPr>
              <w:rPr>
                <w:rFonts w:ascii="Arial" w:hAnsi="Arial" w:cs="Arial"/>
                <w:bCs/>
                <w:sz w:val="18"/>
                <w:szCs w:val="18"/>
              </w:rPr>
            </w:pPr>
            <w:r w:rsidRPr="00747826">
              <w:rPr>
                <w:rFonts w:ascii="Arial" w:hAnsi="Arial" w:cs="Arial"/>
                <w:bCs/>
                <w:sz w:val="18"/>
                <w:szCs w:val="18"/>
              </w:rPr>
              <w:t>Last Name</w:t>
            </w:r>
            <w:r w:rsidR="00F272ED" w:rsidRPr="00747826">
              <w:rPr>
                <w:rFonts w:ascii="Arial" w:hAnsi="Arial" w:cs="Arial"/>
                <w:bCs/>
                <w:sz w:val="18"/>
                <w:szCs w:val="18"/>
              </w:rPr>
              <w:t>:</w:t>
            </w:r>
            <w:r w:rsidR="00F272ED">
              <w:rPr>
                <w:rFonts w:ascii="Arial" w:hAnsi="Arial" w:cs="Arial"/>
                <w:bCs/>
                <w:sz w:val="18"/>
                <w:szCs w:val="18"/>
              </w:rPr>
              <w:t xml:space="preserve"> </w:t>
            </w:r>
            <w:r w:rsidR="00F272ED">
              <w:rPr>
                <w:rFonts w:ascii="Arial" w:hAnsi="Arial" w:cs="Arial"/>
                <w:bCs/>
                <w:sz w:val="18"/>
                <w:szCs w:val="18"/>
              </w:rPr>
              <w:fldChar w:fldCharType="begin">
                <w:ffData>
                  <w:name w:val="Text1"/>
                  <w:enabled/>
                  <w:calcOnExit w:val="0"/>
                  <w:textInput/>
                </w:ffData>
              </w:fldChar>
            </w:r>
            <w:r w:rsidR="00F272ED">
              <w:rPr>
                <w:rFonts w:ascii="Arial" w:hAnsi="Arial" w:cs="Arial"/>
                <w:bCs/>
                <w:sz w:val="18"/>
                <w:szCs w:val="18"/>
              </w:rPr>
              <w:instrText xml:space="preserve"> FORMTEXT </w:instrText>
            </w:r>
            <w:r w:rsidR="00F272ED">
              <w:rPr>
                <w:rFonts w:ascii="Arial" w:hAnsi="Arial" w:cs="Arial"/>
                <w:bCs/>
                <w:sz w:val="18"/>
                <w:szCs w:val="18"/>
              </w:rPr>
            </w:r>
            <w:r w:rsidR="00F272ED">
              <w:rPr>
                <w:rFonts w:ascii="Arial" w:hAnsi="Arial" w:cs="Arial"/>
                <w:bCs/>
                <w:sz w:val="18"/>
                <w:szCs w:val="18"/>
              </w:rPr>
              <w:fldChar w:fldCharType="separate"/>
            </w:r>
            <w:r w:rsidR="00F272ED">
              <w:rPr>
                <w:rFonts w:ascii="Arial" w:hAnsi="Arial" w:cs="Arial"/>
                <w:bCs/>
                <w:noProof/>
                <w:sz w:val="18"/>
                <w:szCs w:val="18"/>
              </w:rPr>
              <w:t> </w:t>
            </w:r>
            <w:r w:rsidR="00F272ED">
              <w:rPr>
                <w:rFonts w:ascii="Arial" w:hAnsi="Arial" w:cs="Arial"/>
                <w:bCs/>
                <w:noProof/>
                <w:sz w:val="18"/>
                <w:szCs w:val="18"/>
              </w:rPr>
              <w:t> </w:t>
            </w:r>
            <w:r w:rsidR="00F272ED">
              <w:rPr>
                <w:rFonts w:ascii="Arial" w:hAnsi="Arial" w:cs="Arial"/>
                <w:bCs/>
                <w:noProof/>
                <w:sz w:val="18"/>
                <w:szCs w:val="18"/>
              </w:rPr>
              <w:t> </w:t>
            </w:r>
            <w:r w:rsidR="00F272ED">
              <w:rPr>
                <w:rFonts w:ascii="Arial" w:hAnsi="Arial" w:cs="Arial"/>
                <w:bCs/>
                <w:noProof/>
                <w:sz w:val="18"/>
                <w:szCs w:val="18"/>
              </w:rPr>
              <w:t> </w:t>
            </w:r>
            <w:r w:rsidR="00F272ED">
              <w:rPr>
                <w:rFonts w:ascii="Arial" w:hAnsi="Arial" w:cs="Arial"/>
                <w:bCs/>
                <w:noProof/>
                <w:sz w:val="18"/>
                <w:szCs w:val="18"/>
              </w:rPr>
              <w:t> </w:t>
            </w:r>
            <w:r w:rsidR="00F272ED">
              <w:rPr>
                <w:rFonts w:ascii="Arial" w:hAnsi="Arial" w:cs="Arial"/>
                <w:bCs/>
                <w:sz w:val="18"/>
                <w:szCs w:val="18"/>
              </w:rPr>
              <w:fldChar w:fldCharType="end"/>
            </w:r>
            <w:bookmarkStart w:id="1" w:name="Text2"/>
            <w:r w:rsidR="000A6724">
              <w:rPr>
                <w:rFonts w:ascii="Arial" w:hAnsi="Arial" w:cs="Arial"/>
                <w:bCs/>
                <w:sz w:val="18"/>
                <w:szCs w:val="18"/>
              </w:rPr>
              <w:t xml:space="preserve"> </w:t>
            </w:r>
          </w:p>
        </w:tc>
        <w:bookmarkEnd w:id="1"/>
        <w:tc>
          <w:tcPr>
            <w:tcW w:w="3684" w:type="dxa"/>
            <w:tcBorders>
              <w:top w:val="single" w:sz="4" w:space="0" w:color="auto"/>
              <w:left w:val="single" w:sz="4" w:space="0" w:color="auto"/>
              <w:bottom w:val="single" w:sz="4" w:space="0" w:color="auto"/>
              <w:right w:val="single" w:sz="4" w:space="0" w:color="auto"/>
            </w:tcBorders>
            <w:vAlign w:val="center"/>
          </w:tcPr>
          <w:p w14:paraId="6853AA5D" w14:textId="77777777" w:rsidR="00C71CE4" w:rsidRDefault="00C71CE4" w:rsidP="00DE258A">
            <w:pPr>
              <w:rPr>
                <w:rFonts w:ascii="Arial" w:hAnsi="Arial" w:cs="Arial"/>
                <w:bCs/>
                <w:sz w:val="18"/>
                <w:szCs w:val="18"/>
              </w:rPr>
            </w:pPr>
          </w:p>
          <w:p w14:paraId="76CA82FD" w14:textId="1B92C31B" w:rsidR="00CD2DF2" w:rsidRDefault="000A6724" w:rsidP="00DE258A">
            <w:pPr>
              <w:rPr>
                <w:rFonts w:ascii="Arial" w:hAnsi="Arial" w:cs="Arial"/>
                <w:bCs/>
                <w:sz w:val="18"/>
                <w:szCs w:val="18"/>
              </w:rPr>
            </w:pPr>
            <w:r>
              <w:rPr>
                <w:rFonts w:ascii="Arial" w:hAnsi="Arial" w:cs="Arial"/>
                <w:bCs/>
                <w:sz w:val="18"/>
                <w:szCs w:val="18"/>
              </w:rPr>
              <w:t>Home Institution</w:t>
            </w:r>
            <w:r w:rsidR="00E53F78">
              <w:rPr>
                <w:rFonts w:ascii="Arial" w:hAnsi="Arial" w:cs="Arial"/>
                <w:bCs/>
                <w:sz w:val="18"/>
                <w:szCs w:val="18"/>
              </w:rPr>
              <w:t>:</w:t>
            </w:r>
            <w:r w:rsidR="00CD2DF2">
              <w:rPr>
                <w:rFonts w:ascii="Arial" w:hAnsi="Arial" w:cs="Arial"/>
                <w:bCs/>
                <w:sz w:val="18"/>
                <w:szCs w:val="18"/>
              </w:rPr>
              <w:t xml:space="preserve"> </w:t>
            </w:r>
            <w:r w:rsidR="00CD2DF2">
              <w:rPr>
                <w:rFonts w:ascii="Arial" w:hAnsi="Arial" w:cs="Arial"/>
                <w:bCs/>
                <w:sz w:val="18"/>
                <w:szCs w:val="18"/>
              </w:rPr>
              <w:fldChar w:fldCharType="begin">
                <w:ffData>
                  <w:name w:val="Text2"/>
                  <w:enabled/>
                  <w:calcOnExit w:val="0"/>
                  <w:textInput/>
                </w:ffData>
              </w:fldChar>
            </w:r>
            <w:r w:rsidR="00CD2DF2">
              <w:rPr>
                <w:rFonts w:ascii="Arial" w:hAnsi="Arial" w:cs="Arial"/>
                <w:bCs/>
                <w:sz w:val="18"/>
                <w:szCs w:val="18"/>
              </w:rPr>
              <w:instrText xml:space="preserve"> FORMTEXT </w:instrText>
            </w:r>
            <w:r w:rsidR="00CD2DF2">
              <w:rPr>
                <w:rFonts w:ascii="Arial" w:hAnsi="Arial" w:cs="Arial"/>
                <w:bCs/>
                <w:sz w:val="18"/>
                <w:szCs w:val="18"/>
              </w:rPr>
            </w:r>
            <w:r w:rsidR="00CD2DF2">
              <w:rPr>
                <w:rFonts w:ascii="Arial" w:hAnsi="Arial" w:cs="Arial"/>
                <w:bCs/>
                <w:sz w:val="18"/>
                <w:szCs w:val="18"/>
              </w:rPr>
              <w:fldChar w:fldCharType="separate"/>
            </w:r>
            <w:r w:rsidR="00CD2DF2">
              <w:rPr>
                <w:rFonts w:ascii="Arial" w:hAnsi="Arial" w:cs="Arial"/>
                <w:bCs/>
                <w:noProof/>
                <w:sz w:val="18"/>
                <w:szCs w:val="18"/>
              </w:rPr>
              <w:t> </w:t>
            </w:r>
            <w:r w:rsidR="00CD2DF2">
              <w:rPr>
                <w:rFonts w:ascii="Arial" w:hAnsi="Arial" w:cs="Arial"/>
                <w:bCs/>
                <w:noProof/>
                <w:sz w:val="18"/>
                <w:szCs w:val="18"/>
              </w:rPr>
              <w:t> </w:t>
            </w:r>
            <w:r w:rsidR="00CD2DF2">
              <w:rPr>
                <w:rFonts w:ascii="Arial" w:hAnsi="Arial" w:cs="Arial"/>
                <w:bCs/>
                <w:noProof/>
                <w:sz w:val="18"/>
                <w:szCs w:val="18"/>
              </w:rPr>
              <w:t> </w:t>
            </w:r>
            <w:r w:rsidR="00CD2DF2">
              <w:rPr>
                <w:rFonts w:ascii="Arial" w:hAnsi="Arial" w:cs="Arial"/>
                <w:bCs/>
                <w:noProof/>
                <w:sz w:val="18"/>
                <w:szCs w:val="18"/>
              </w:rPr>
              <w:t> </w:t>
            </w:r>
            <w:r w:rsidR="00CD2DF2">
              <w:rPr>
                <w:rFonts w:ascii="Arial" w:hAnsi="Arial" w:cs="Arial"/>
                <w:bCs/>
                <w:noProof/>
                <w:sz w:val="18"/>
                <w:szCs w:val="18"/>
              </w:rPr>
              <w:t> </w:t>
            </w:r>
            <w:r w:rsidR="00CD2DF2">
              <w:rPr>
                <w:rFonts w:ascii="Arial" w:hAnsi="Arial" w:cs="Arial"/>
                <w:bCs/>
                <w:sz w:val="18"/>
                <w:szCs w:val="18"/>
              </w:rPr>
              <w:fldChar w:fldCharType="end"/>
            </w:r>
          </w:p>
          <w:p w14:paraId="2BF11098" w14:textId="5A1671BB" w:rsidR="00632F0A" w:rsidRDefault="00632F0A" w:rsidP="00DE258A">
            <w:pPr>
              <w:rPr>
                <w:rFonts w:ascii="Arial" w:hAnsi="Arial" w:cs="Arial"/>
                <w:bCs/>
                <w:sz w:val="18"/>
                <w:szCs w:val="18"/>
              </w:rPr>
            </w:pPr>
          </w:p>
          <w:p w14:paraId="2A15FCF5" w14:textId="7D03F31E" w:rsidR="00632F0A" w:rsidRDefault="00632F0A" w:rsidP="00DE258A">
            <w:pPr>
              <w:rPr>
                <w:rFonts w:ascii="Arial" w:hAnsi="Arial" w:cs="Arial"/>
                <w:bCs/>
                <w:sz w:val="18"/>
                <w:szCs w:val="18"/>
              </w:rPr>
            </w:pPr>
            <w:r>
              <w:rPr>
                <w:rFonts w:ascii="Arial" w:hAnsi="Arial" w:cs="Arial"/>
                <w:bCs/>
                <w:sz w:val="18"/>
                <w:szCs w:val="18"/>
              </w:rPr>
              <w:t xml:space="preserve">Address: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1DABD6ED" w14:textId="4F687E85" w:rsidR="00632F0A" w:rsidRPr="00747826" w:rsidRDefault="00632F0A" w:rsidP="00DE258A">
            <w:pPr>
              <w:rPr>
                <w:rFonts w:ascii="Arial" w:hAnsi="Arial" w:cs="Arial"/>
                <w:bCs/>
                <w:sz w:val="18"/>
                <w:szCs w:val="18"/>
              </w:rPr>
            </w:pPr>
          </w:p>
        </w:tc>
      </w:tr>
      <w:tr w:rsidR="00CD2DF2" w:rsidRPr="00387B34" w14:paraId="1385FF02"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791E1E86" w14:textId="6F6F0C14" w:rsidR="00CD2DF2" w:rsidRPr="00747826" w:rsidRDefault="000A6724" w:rsidP="00AE5817">
            <w:pPr>
              <w:rPr>
                <w:rFonts w:ascii="Arial" w:hAnsi="Arial" w:cs="Arial"/>
                <w:sz w:val="18"/>
                <w:szCs w:val="18"/>
              </w:rPr>
            </w:pPr>
            <w:r>
              <w:rPr>
                <w:rFonts w:ascii="Arial" w:hAnsi="Arial" w:cs="Arial"/>
                <w:bCs/>
                <w:sz w:val="18"/>
                <w:szCs w:val="18"/>
              </w:rPr>
              <w:t>Professorship</w:t>
            </w:r>
            <w:r w:rsidR="00CD2DF2" w:rsidRPr="00747826">
              <w:rPr>
                <w:rFonts w:ascii="Arial" w:hAnsi="Arial" w:cs="Arial"/>
                <w:bCs/>
                <w:sz w:val="18"/>
                <w:szCs w:val="18"/>
              </w:rPr>
              <w:t>:</w:t>
            </w:r>
            <w:r w:rsidR="00AE5817">
              <w:rPr>
                <w:rFonts w:ascii="Arial" w:hAnsi="Arial" w:cs="Arial"/>
                <w:bCs/>
                <w:sz w:val="18"/>
                <w:szCs w:val="18"/>
              </w:rPr>
              <w:t xml:space="preserve"> </w:t>
            </w:r>
            <w:r w:rsidR="00CD2DF2">
              <w:rPr>
                <w:rFonts w:ascii="Arial" w:hAnsi="Arial" w:cs="Arial"/>
                <w:bCs/>
                <w:sz w:val="18"/>
                <w:szCs w:val="18"/>
              </w:rPr>
              <w:t xml:space="preserve"> </w:t>
            </w:r>
            <w:sdt>
              <w:sdtPr>
                <w:rPr>
                  <w:rFonts w:ascii="Arial" w:hAnsi="Arial" w:cs="Arial"/>
                  <w:b/>
                  <w:iCs/>
                </w:rPr>
                <w:id w:val="-1356270622"/>
                <w15:appearance w15:val="hidden"/>
                <w14:checkbox>
                  <w14:checked w14:val="0"/>
                  <w14:checkedState w14:val="2612" w14:font="MS Gothic"/>
                  <w14:uncheckedState w14:val="2610" w14:font="MS Gothic"/>
                </w14:checkbox>
              </w:sdtPr>
              <w:sdtContent>
                <w:r w:rsidR="00AE5817">
                  <w:rPr>
                    <w:rFonts w:ascii="MS Gothic" w:eastAsia="MS Gothic" w:hAnsi="MS Gothic" w:cs="Arial" w:hint="eastAsia"/>
                    <w:b/>
                    <w:iCs/>
                  </w:rPr>
                  <w:t>☐</w:t>
                </w:r>
              </w:sdtContent>
            </w:sdt>
            <w:r w:rsidR="00AE5817">
              <w:rPr>
                <w:rFonts w:ascii="Arial" w:hAnsi="Arial" w:cs="Arial"/>
              </w:rPr>
              <w:t xml:space="preserve"> </w:t>
            </w:r>
            <w:r>
              <w:rPr>
                <w:rFonts w:ascii="Arial" w:hAnsi="Arial" w:cs="Arial"/>
                <w:sz w:val="18"/>
                <w:szCs w:val="18"/>
              </w:rPr>
              <w:t>Full</w:t>
            </w:r>
            <w:r w:rsidR="00CD2DF2">
              <w:rPr>
                <w:rFonts w:ascii="Arial" w:hAnsi="Arial" w:cs="Arial"/>
                <w:sz w:val="18"/>
                <w:szCs w:val="18"/>
              </w:rPr>
              <w:t xml:space="preserve">   </w:t>
            </w:r>
            <w:sdt>
              <w:sdtPr>
                <w:rPr>
                  <w:rFonts w:ascii="Arial" w:hAnsi="Arial" w:cs="Arial"/>
                  <w:b/>
                  <w:iCs/>
                </w:rPr>
                <w:id w:val="-1936280458"/>
                <w15:appearance w15:val="hidden"/>
                <w14:checkbox>
                  <w14:checked w14:val="0"/>
                  <w14:checkedState w14:val="2612" w14:font="MS Gothic"/>
                  <w14:uncheckedState w14:val="2610" w14:font="MS Gothic"/>
                </w14:checkbox>
              </w:sdtPr>
              <w:sdtContent>
                <w:r w:rsidR="00AE5817">
                  <w:rPr>
                    <w:rFonts w:ascii="MS Gothic" w:eastAsia="MS Gothic" w:hAnsi="MS Gothic" w:cs="Arial" w:hint="eastAsia"/>
                    <w:b/>
                    <w:iCs/>
                  </w:rPr>
                  <w:t>☐</w:t>
                </w:r>
              </w:sdtContent>
            </w:sdt>
            <w:r w:rsidR="00CD2DF2">
              <w:rPr>
                <w:rFonts w:ascii="Arial" w:hAnsi="Arial" w:cs="Arial"/>
                <w:sz w:val="18"/>
                <w:szCs w:val="18"/>
              </w:rPr>
              <w:t xml:space="preserve"> </w:t>
            </w:r>
            <w:r>
              <w:rPr>
                <w:rFonts w:ascii="Arial" w:hAnsi="Arial" w:cs="Arial"/>
                <w:sz w:val="18"/>
                <w:szCs w:val="18"/>
              </w:rPr>
              <w:t>Associate</w:t>
            </w:r>
            <w:r w:rsidR="00CD2DF2">
              <w:rPr>
                <w:rFonts w:ascii="Arial" w:hAnsi="Arial" w:cs="Arial"/>
                <w:sz w:val="18"/>
                <w:szCs w:val="18"/>
              </w:rPr>
              <w:t xml:space="preserve">  </w:t>
            </w:r>
            <w:r w:rsidR="00AE5817">
              <w:rPr>
                <w:rFonts w:ascii="Arial" w:hAnsi="Arial" w:cs="Arial"/>
                <w:sz w:val="18"/>
                <w:szCs w:val="18"/>
              </w:rPr>
              <w:t xml:space="preserve"> </w:t>
            </w:r>
            <w:sdt>
              <w:sdtPr>
                <w:rPr>
                  <w:rFonts w:ascii="Arial" w:hAnsi="Arial" w:cs="Arial"/>
                  <w:b/>
                  <w:iCs/>
                </w:rPr>
                <w:id w:val="1888450551"/>
                <w15:appearance w15:val="hidden"/>
                <w14:checkbox>
                  <w14:checked w14:val="0"/>
                  <w14:checkedState w14:val="2612" w14:font="MS Gothic"/>
                  <w14:uncheckedState w14:val="2610" w14:font="MS Gothic"/>
                </w14:checkbox>
              </w:sdtPr>
              <w:sdtContent>
                <w:r w:rsidR="00AE5817">
                  <w:rPr>
                    <w:rFonts w:ascii="MS Gothic" w:eastAsia="MS Gothic" w:hAnsi="MS Gothic" w:cs="Arial" w:hint="eastAsia"/>
                    <w:b/>
                    <w:iCs/>
                  </w:rPr>
                  <w:t>☐</w:t>
                </w:r>
              </w:sdtContent>
            </w:sdt>
            <w:r w:rsidR="00CD2DF2">
              <w:rPr>
                <w:rFonts w:ascii="Arial" w:hAnsi="Arial" w:cs="Arial"/>
                <w:sz w:val="18"/>
                <w:szCs w:val="18"/>
              </w:rPr>
              <w:t xml:space="preserve"> </w:t>
            </w:r>
            <w:r>
              <w:rPr>
                <w:rFonts w:ascii="Arial" w:hAnsi="Arial" w:cs="Arial"/>
                <w:sz w:val="18"/>
                <w:szCs w:val="18"/>
              </w:rPr>
              <w:t>Assistant</w:t>
            </w:r>
            <w:r w:rsidR="00CD2DF2">
              <w:rPr>
                <w:rFonts w:ascii="Arial" w:hAnsi="Arial" w:cs="Arial"/>
                <w:sz w:val="18"/>
                <w:szCs w:val="18"/>
              </w:rPr>
              <w:t xml:space="preserve"> </w:t>
            </w:r>
          </w:p>
        </w:tc>
      </w:tr>
      <w:tr w:rsidR="00514D84" w:rsidRPr="00387B34" w14:paraId="5CCC4E0E"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74974BE3" w14:textId="77777777" w:rsidR="00C71CE4" w:rsidRDefault="00C71CE4" w:rsidP="00A03C13">
            <w:pPr>
              <w:rPr>
                <w:rFonts w:ascii="Arial" w:hAnsi="Arial" w:cs="Arial"/>
                <w:bCs/>
                <w:sz w:val="18"/>
                <w:szCs w:val="18"/>
              </w:rPr>
            </w:pPr>
          </w:p>
          <w:p w14:paraId="2EC4BB35" w14:textId="6CBB9D88" w:rsidR="00632F0A" w:rsidRDefault="00514D84" w:rsidP="00A03C13">
            <w:pPr>
              <w:rPr>
                <w:rFonts w:ascii="Arial" w:hAnsi="Arial" w:cs="Arial"/>
                <w:sz w:val="18"/>
                <w:szCs w:val="18"/>
              </w:rPr>
            </w:pPr>
            <w:r>
              <w:rPr>
                <w:rFonts w:ascii="Arial" w:hAnsi="Arial" w:cs="Arial"/>
                <w:bCs/>
                <w:sz w:val="18"/>
                <w:szCs w:val="18"/>
              </w:rPr>
              <w:t>Unpaid</w:t>
            </w:r>
            <w:r w:rsidRPr="00747826">
              <w:rPr>
                <w:rFonts w:ascii="Arial" w:hAnsi="Arial" w:cs="Arial"/>
                <w:bCs/>
                <w:sz w:val="18"/>
                <w:szCs w:val="18"/>
              </w:rPr>
              <w:t>:</w:t>
            </w:r>
            <w:r>
              <w:rPr>
                <w:rFonts w:ascii="Arial" w:hAnsi="Arial" w:cs="Arial"/>
                <w:bCs/>
                <w:sz w:val="18"/>
                <w:szCs w:val="18"/>
              </w:rPr>
              <w:t xml:space="preserve">  </w:t>
            </w:r>
            <w:sdt>
              <w:sdtPr>
                <w:rPr>
                  <w:rFonts w:ascii="Arial" w:hAnsi="Arial" w:cs="Arial"/>
                  <w:b/>
                  <w:iCs/>
                </w:rPr>
                <w:id w:val="1236671899"/>
                <w15:appearance w15:val="hidden"/>
                <w14:checkbox>
                  <w14:checked w14:val="0"/>
                  <w14:checkedState w14:val="2612" w14:font="MS Gothic"/>
                  <w14:uncheckedState w14:val="2610" w14:font="MS Gothic"/>
                </w14:checkbox>
              </w:sdtPr>
              <w:sdtContent>
                <w:r>
                  <w:rPr>
                    <w:rFonts w:ascii="MS Gothic" w:eastAsia="MS Gothic" w:hAnsi="MS Gothic" w:cs="Arial" w:hint="eastAsia"/>
                    <w:b/>
                    <w:iCs/>
                  </w:rPr>
                  <w:t>☐</w:t>
                </w:r>
              </w:sdtContent>
            </w:sdt>
            <w:r>
              <w:rPr>
                <w:rFonts w:ascii="Arial" w:hAnsi="Arial" w:cs="Arial"/>
              </w:rPr>
              <w:t xml:space="preserve"> </w:t>
            </w:r>
            <w:r>
              <w:rPr>
                <w:rFonts w:ascii="Arial" w:hAnsi="Arial" w:cs="Arial"/>
                <w:sz w:val="18"/>
                <w:szCs w:val="18"/>
              </w:rPr>
              <w:t xml:space="preserve"> </w:t>
            </w:r>
            <w:r w:rsidR="00632F0A">
              <w:rPr>
                <w:rFonts w:ascii="Arial" w:hAnsi="Arial" w:cs="Arial"/>
                <w:sz w:val="18"/>
                <w:szCs w:val="18"/>
              </w:rPr>
              <w:t xml:space="preserve">     </w:t>
            </w:r>
            <w:r w:rsidR="00632F0A">
              <w:rPr>
                <w:rFonts w:ascii="Arial" w:hAnsi="Arial" w:cs="Arial"/>
                <w:bCs/>
                <w:sz w:val="18"/>
                <w:szCs w:val="18"/>
              </w:rPr>
              <w:t xml:space="preserve">Comment if aware of how the candidate is self-funded: </w:t>
            </w:r>
            <w:r w:rsidR="00632F0A">
              <w:rPr>
                <w:rFonts w:ascii="Arial" w:hAnsi="Arial" w:cs="Arial"/>
                <w:bCs/>
                <w:sz w:val="18"/>
                <w:szCs w:val="18"/>
              </w:rPr>
              <w:fldChar w:fldCharType="begin">
                <w:ffData>
                  <w:name w:val="Text2"/>
                  <w:enabled/>
                  <w:calcOnExit w:val="0"/>
                  <w:textInput/>
                </w:ffData>
              </w:fldChar>
            </w:r>
            <w:r w:rsidR="00632F0A">
              <w:rPr>
                <w:rFonts w:ascii="Arial" w:hAnsi="Arial" w:cs="Arial"/>
                <w:bCs/>
                <w:sz w:val="18"/>
                <w:szCs w:val="18"/>
              </w:rPr>
              <w:instrText xml:space="preserve"> FORMTEXT </w:instrText>
            </w:r>
            <w:r w:rsidR="00632F0A">
              <w:rPr>
                <w:rFonts w:ascii="Arial" w:hAnsi="Arial" w:cs="Arial"/>
                <w:bCs/>
                <w:sz w:val="18"/>
                <w:szCs w:val="18"/>
              </w:rPr>
            </w:r>
            <w:r w:rsidR="00632F0A">
              <w:rPr>
                <w:rFonts w:ascii="Arial" w:hAnsi="Arial" w:cs="Arial"/>
                <w:bCs/>
                <w:sz w:val="18"/>
                <w:szCs w:val="18"/>
              </w:rPr>
              <w:fldChar w:fldCharType="separate"/>
            </w:r>
            <w:r w:rsidR="00632F0A">
              <w:rPr>
                <w:rFonts w:ascii="Arial" w:hAnsi="Arial" w:cs="Arial"/>
                <w:bCs/>
                <w:noProof/>
                <w:sz w:val="18"/>
                <w:szCs w:val="18"/>
              </w:rPr>
              <w:t> </w:t>
            </w:r>
            <w:r w:rsidR="00632F0A">
              <w:rPr>
                <w:rFonts w:ascii="Arial" w:hAnsi="Arial" w:cs="Arial"/>
                <w:bCs/>
                <w:noProof/>
                <w:sz w:val="18"/>
                <w:szCs w:val="18"/>
              </w:rPr>
              <w:t> </w:t>
            </w:r>
            <w:r w:rsidR="00632F0A">
              <w:rPr>
                <w:rFonts w:ascii="Arial" w:hAnsi="Arial" w:cs="Arial"/>
                <w:bCs/>
                <w:noProof/>
                <w:sz w:val="18"/>
                <w:szCs w:val="18"/>
              </w:rPr>
              <w:t> </w:t>
            </w:r>
            <w:r w:rsidR="00632F0A">
              <w:rPr>
                <w:rFonts w:ascii="Arial" w:hAnsi="Arial" w:cs="Arial"/>
                <w:bCs/>
                <w:noProof/>
                <w:sz w:val="18"/>
                <w:szCs w:val="18"/>
              </w:rPr>
              <w:t> </w:t>
            </w:r>
            <w:r w:rsidR="00632F0A">
              <w:rPr>
                <w:rFonts w:ascii="Arial" w:hAnsi="Arial" w:cs="Arial"/>
                <w:bCs/>
                <w:noProof/>
                <w:sz w:val="18"/>
                <w:szCs w:val="18"/>
              </w:rPr>
              <w:t> </w:t>
            </w:r>
            <w:r w:rsidR="00632F0A">
              <w:rPr>
                <w:rFonts w:ascii="Arial" w:hAnsi="Arial" w:cs="Arial"/>
                <w:bCs/>
                <w:sz w:val="18"/>
                <w:szCs w:val="18"/>
              </w:rPr>
              <w:fldChar w:fldCharType="end"/>
            </w:r>
          </w:p>
          <w:p w14:paraId="7F1B8C5E" w14:textId="77777777" w:rsidR="00632F0A" w:rsidRDefault="00632F0A" w:rsidP="00A03C13">
            <w:pPr>
              <w:rPr>
                <w:rFonts w:ascii="Arial" w:hAnsi="Arial" w:cs="Arial"/>
                <w:sz w:val="18"/>
                <w:szCs w:val="18"/>
              </w:rPr>
            </w:pPr>
          </w:p>
          <w:p w14:paraId="240DB622" w14:textId="77777777" w:rsidR="00514D84" w:rsidRDefault="00514D84" w:rsidP="00A03C13">
            <w:pPr>
              <w:rPr>
                <w:rFonts w:ascii="Arial" w:hAnsi="Arial" w:cs="Arial"/>
                <w:bCs/>
                <w:sz w:val="18"/>
                <w:szCs w:val="18"/>
              </w:rPr>
            </w:pPr>
            <w:r>
              <w:rPr>
                <w:rFonts w:ascii="Arial" w:hAnsi="Arial" w:cs="Arial"/>
                <w:sz w:val="18"/>
                <w:szCs w:val="18"/>
              </w:rPr>
              <w:t>Paid</w:t>
            </w:r>
            <w:r w:rsidR="00A03C13">
              <w:rPr>
                <w:rFonts w:ascii="Arial" w:hAnsi="Arial" w:cs="Arial"/>
                <w:sz w:val="18"/>
                <w:szCs w:val="18"/>
              </w:rPr>
              <w:t>:</w:t>
            </w:r>
            <w:r>
              <w:rPr>
                <w:rFonts w:ascii="Arial" w:hAnsi="Arial" w:cs="Arial"/>
                <w:sz w:val="18"/>
                <w:szCs w:val="18"/>
              </w:rPr>
              <w:t xml:space="preserve"> </w:t>
            </w:r>
            <w:sdt>
              <w:sdtPr>
                <w:rPr>
                  <w:rFonts w:ascii="Arial" w:hAnsi="Arial" w:cs="Arial"/>
                  <w:b/>
                  <w:iCs/>
                </w:rPr>
                <w:id w:val="493530377"/>
                <w15:appearance w15:val="hidden"/>
                <w14:checkbox>
                  <w14:checked w14:val="0"/>
                  <w14:checkedState w14:val="2612" w14:font="MS Gothic"/>
                  <w14:uncheckedState w14:val="2610" w14:font="MS Gothic"/>
                </w14:checkbox>
              </w:sdtPr>
              <w:sdtContent>
                <w:r w:rsidR="00632F0A">
                  <w:rPr>
                    <w:rFonts w:ascii="MS Gothic" w:eastAsia="MS Gothic" w:hAnsi="MS Gothic" w:cs="Arial" w:hint="eastAsia"/>
                    <w:b/>
                    <w:iCs/>
                  </w:rPr>
                  <w:t>☐</w:t>
                </w:r>
              </w:sdtContent>
            </w:sdt>
            <w:r>
              <w:rPr>
                <w:rFonts w:ascii="Arial" w:hAnsi="Arial" w:cs="Arial"/>
                <w:sz w:val="18"/>
                <w:szCs w:val="18"/>
              </w:rPr>
              <w:t xml:space="preserve"> </w:t>
            </w:r>
            <w:r w:rsidR="00632F0A">
              <w:rPr>
                <w:rFonts w:ascii="Arial" w:hAnsi="Arial" w:cs="Arial"/>
                <w:sz w:val="18"/>
                <w:szCs w:val="18"/>
              </w:rPr>
              <w:t xml:space="preserve">    </w:t>
            </w:r>
            <w:r w:rsidR="00A03C13">
              <w:rPr>
                <w:rFonts w:ascii="Arial" w:hAnsi="Arial" w:cs="Arial"/>
                <w:bCs/>
                <w:sz w:val="18"/>
                <w:szCs w:val="18"/>
              </w:rPr>
              <w:t xml:space="preserve">Salary (if paid): </w:t>
            </w:r>
            <w:r w:rsidR="00A03C13">
              <w:rPr>
                <w:rFonts w:ascii="Arial" w:hAnsi="Arial" w:cs="Arial"/>
                <w:bCs/>
                <w:sz w:val="18"/>
                <w:szCs w:val="18"/>
              </w:rPr>
              <w:fldChar w:fldCharType="begin">
                <w:ffData>
                  <w:name w:val="Text2"/>
                  <w:enabled/>
                  <w:calcOnExit w:val="0"/>
                  <w:textInput/>
                </w:ffData>
              </w:fldChar>
            </w:r>
            <w:r w:rsidR="00A03C13">
              <w:rPr>
                <w:rFonts w:ascii="Arial" w:hAnsi="Arial" w:cs="Arial"/>
                <w:bCs/>
                <w:sz w:val="18"/>
                <w:szCs w:val="18"/>
              </w:rPr>
              <w:instrText xml:space="preserve"> FORMTEXT </w:instrText>
            </w:r>
            <w:r w:rsidR="00A03C13">
              <w:rPr>
                <w:rFonts w:ascii="Arial" w:hAnsi="Arial" w:cs="Arial"/>
                <w:bCs/>
                <w:sz w:val="18"/>
                <w:szCs w:val="18"/>
              </w:rPr>
            </w:r>
            <w:r w:rsidR="00A03C13">
              <w:rPr>
                <w:rFonts w:ascii="Arial" w:hAnsi="Arial" w:cs="Arial"/>
                <w:bCs/>
                <w:sz w:val="18"/>
                <w:szCs w:val="18"/>
              </w:rPr>
              <w:fldChar w:fldCharType="separate"/>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sz w:val="18"/>
                <w:szCs w:val="18"/>
              </w:rPr>
              <w:fldChar w:fldCharType="end"/>
            </w:r>
            <w:r w:rsidR="00A03C13">
              <w:rPr>
                <w:rFonts w:ascii="Arial" w:hAnsi="Arial" w:cs="Arial"/>
                <w:bCs/>
                <w:sz w:val="18"/>
                <w:szCs w:val="18"/>
              </w:rPr>
              <w:t xml:space="preserve">  </w:t>
            </w:r>
            <w:r w:rsidR="00632F0A">
              <w:rPr>
                <w:rFonts w:ascii="Arial" w:hAnsi="Arial" w:cs="Arial"/>
                <w:bCs/>
                <w:sz w:val="18"/>
                <w:szCs w:val="18"/>
              </w:rPr>
              <w:t xml:space="preserve">      </w:t>
            </w:r>
            <w:r w:rsidR="00A03C13">
              <w:rPr>
                <w:rFonts w:ascii="Arial" w:hAnsi="Arial" w:cs="Arial"/>
                <w:bCs/>
                <w:sz w:val="18"/>
                <w:szCs w:val="18"/>
              </w:rPr>
              <w:t xml:space="preserve">Project Grant Number: </w:t>
            </w:r>
            <w:r w:rsidR="00A03C13">
              <w:rPr>
                <w:rFonts w:ascii="Arial" w:hAnsi="Arial" w:cs="Arial"/>
                <w:bCs/>
                <w:sz w:val="18"/>
                <w:szCs w:val="18"/>
              </w:rPr>
              <w:fldChar w:fldCharType="begin">
                <w:ffData>
                  <w:name w:val="Text2"/>
                  <w:enabled/>
                  <w:calcOnExit w:val="0"/>
                  <w:textInput/>
                </w:ffData>
              </w:fldChar>
            </w:r>
            <w:r w:rsidR="00A03C13">
              <w:rPr>
                <w:rFonts w:ascii="Arial" w:hAnsi="Arial" w:cs="Arial"/>
                <w:bCs/>
                <w:sz w:val="18"/>
                <w:szCs w:val="18"/>
              </w:rPr>
              <w:instrText xml:space="preserve"> FORMTEXT </w:instrText>
            </w:r>
            <w:r w:rsidR="00A03C13">
              <w:rPr>
                <w:rFonts w:ascii="Arial" w:hAnsi="Arial" w:cs="Arial"/>
                <w:bCs/>
                <w:sz w:val="18"/>
                <w:szCs w:val="18"/>
              </w:rPr>
            </w:r>
            <w:r w:rsidR="00A03C13">
              <w:rPr>
                <w:rFonts w:ascii="Arial" w:hAnsi="Arial" w:cs="Arial"/>
                <w:bCs/>
                <w:sz w:val="18"/>
                <w:szCs w:val="18"/>
              </w:rPr>
              <w:fldChar w:fldCharType="separate"/>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noProof/>
                <w:sz w:val="18"/>
                <w:szCs w:val="18"/>
              </w:rPr>
              <w:t> </w:t>
            </w:r>
            <w:r w:rsidR="00A03C13">
              <w:rPr>
                <w:rFonts w:ascii="Arial" w:hAnsi="Arial" w:cs="Arial"/>
                <w:bCs/>
                <w:sz w:val="18"/>
                <w:szCs w:val="18"/>
              </w:rPr>
              <w:fldChar w:fldCharType="end"/>
            </w:r>
          </w:p>
          <w:p w14:paraId="1E6D290B" w14:textId="6B472971" w:rsidR="00C71CE4" w:rsidRDefault="00C71CE4" w:rsidP="00A03C13">
            <w:pPr>
              <w:rPr>
                <w:rFonts w:ascii="Arial" w:hAnsi="Arial" w:cs="Arial"/>
                <w:bCs/>
                <w:sz w:val="18"/>
                <w:szCs w:val="18"/>
              </w:rPr>
            </w:pPr>
          </w:p>
        </w:tc>
      </w:tr>
      <w:tr w:rsidR="000A6724" w:rsidRPr="00387B34" w14:paraId="0367392E"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0EC4F029" w14:textId="77777777" w:rsidR="00514D84" w:rsidRDefault="00514D84" w:rsidP="00AE5817">
            <w:pPr>
              <w:rPr>
                <w:rFonts w:ascii="Arial" w:hAnsi="Arial" w:cs="Arial"/>
                <w:bCs/>
                <w:sz w:val="18"/>
                <w:szCs w:val="18"/>
              </w:rPr>
            </w:pPr>
          </w:p>
          <w:p w14:paraId="78D02187" w14:textId="5BCE2742" w:rsidR="000A6724" w:rsidRDefault="000A6724" w:rsidP="00AE5817">
            <w:pPr>
              <w:rPr>
                <w:rFonts w:ascii="Arial" w:hAnsi="Arial" w:cs="Arial"/>
                <w:bCs/>
                <w:sz w:val="18"/>
                <w:szCs w:val="18"/>
              </w:rPr>
            </w:pPr>
            <w:r>
              <w:rPr>
                <w:rFonts w:ascii="Arial" w:hAnsi="Arial" w:cs="Arial"/>
                <w:bCs/>
                <w:sz w:val="18"/>
                <w:szCs w:val="18"/>
              </w:rPr>
              <w:t xml:space="preserve">Citizenship: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03C947A5" w14:textId="77777777" w:rsidR="00514D84" w:rsidRDefault="00514D84" w:rsidP="00AE5817">
            <w:pPr>
              <w:rPr>
                <w:rFonts w:ascii="Arial" w:hAnsi="Arial" w:cs="Arial"/>
                <w:bCs/>
                <w:sz w:val="18"/>
                <w:szCs w:val="18"/>
              </w:rPr>
            </w:pPr>
          </w:p>
          <w:p w14:paraId="2E79053E" w14:textId="00A1B7B4" w:rsidR="00514D84" w:rsidRPr="0081106F" w:rsidRDefault="003F73A7" w:rsidP="003F73A7">
            <w:pPr>
              <w:rPr>
                <w:rFonts w:ascii="Arial" w:hAnsi="Arial" w:cs="Arial"/>
                <w:bCs/>
                <w:sz w:val="16"/>
                <w:szCs w:val="16"/>
              </w:rPr>
            </w:pPr>
            <w:r w:rsidRPr="0081106F">
              <w:rPr>
                <w:rFonts w:ascii="Arial" w:hAnsi="Arial" w:cs="Arial"/>
                <w:bCs/>
                <w:sz w:val="16"/>
                <w:szCs w:val="16"/>
              </w:rPr>
              <w:t xml:space="preserve">All UBC appointments made to people who are not Canadian citizens or permanent residents are subject to the approval of Immigration, Refugees and Citizenship Canada (IRCC). It is the prospective visitor’s responsibility to get the necessary immigration documentation (i.e., visa and/or work permit) from IRCC to enter Canada for their visiting appointment and legally “work” at UBC. Academic exchanges and research collaborations may be considered as “work” from IRCC’s perspective, even though the work may be unpaid. Visitors Visitors from countries where visas are not required to enter Canada who will visit Canada for less than six months may be able to enter Canada as a Business Visitor without a work permit. </w:t>
            </w:r>
          </w:p>
          <w:p w14:paraId="571123F8" w14:textId="479DC80C" w:rsidR="003F73A7" w:rsidRPr="0081106F" w:rsidRDefault="003F73A7" w:rsidP="003F73A7">
            <w:pPr>
              <w:rPr>
                <w:rFonts w:ascii="Arial" w:hAnsi="Arial" w:cs="Arial"/>
                <w:bCs/>
                <w:sz w:val="16"/>
                <w:szCs w:val="16"/>
              </w:rPr>
            </w:pPr>
          </w:p>
          <w:p w14:paraId="75E82F89" w14:textId="48CED0E4" w:rsidR="0081106F" w:rsidRPr="0081106F" w:rsidRDefault="003F73A7" w:rsidP="0081106F">
            <w:pPr>
              <w:rPr>
                <w:rFonts w:ascii="Arial" w:hAnsi="Arial" w:cs="Arial"/>
                <w:bCs/>
                <w:sz w:val="16"/>
                <w:szCs w:val="16"/>
              </w:rPr>
            </w:pPr>
            <w:r w:rsidRPr="0081106F">
              <w:rPr>
                <w:rFonts w:ascii="Arial" w:hAnsi="Arial" w:cs="Arial"/>
                <w:bCs/>
                <w:sz w:val="16"/>
                <w:szCs w:val="16"/>
              </w:rPr>
              <w:t>Please be mindful of the visa/work permit application processing time estimated by IRCC and it is</w:t>
            </w:r>
            <w:r w:rsidR="0081106F" w:rsidRPr="0081106F">
              <w:rPr>
                <w:rFonts w:ascii="Arial" w:hAnsi="Arial" w:cs="Arial"/>
                <w:bCs/>
                <w:sz w:val="16"/>
                <w:szCs w:val="16"/>
              </w:rPr>
              <w:t xml:space="preserve"> </w:t>
            </w:r>
            <w:r w:rsidRPr="0081106F">
              <w:rPr>
                <w:rFonts w:ascii="Arial" w:hAnsi="Arial" w:cs="Arial"/>
                <w:bCs/>
                <w:sz w:val="16"/>
                <w:szCs w:val="16"/>
              </w:rPr>
              <w:t>recommended that the visiting appointment process be initiated as soon as possible to avoid delay.</w:t>
            </w:r>
            <w:r w:rsidR="0081106F" w:rsidRPr="0081106F">
              <w:rPr>
                <w:rFonts w:ascii="Arial" w:hAnsi="Arial" w:cs="Arial"/>
                <w:bCs/>
                <w:sz w:val="16"/>
                <w:szCs w:val="16"/>
              </w:rPr>
              <w:t xml:space="preserve">  IRCC implemented a new $230 “Employer Compliance Fee” for all employers hiring “foreign nationals” who may obtain a work permit with a Labour Market Impact</w:t>
            </w:r>
          </w:p>
          <w:p w14:paraId="6C72A3AD" w14:textId="77777777" w:rsidR="0081106F" w:rsidRPr="0081106F" w:rsidRDefault="0081106F" w:rsidP="0081106F">
            <w:pPr>
              <w:rPr>
                <w:rFonts w:ascii="Arial" w:hAnsi="Arial" w:cs="Arial"/>
                <w:bCs/>
                <w:sz w:val="16"/>
                <w:szCs w:val="16"/>
              </w:rPr>
            </w:pPr>
            <w:r w:rsidRPr="0081106F">
              <w:rPr>
                <w:rFonts w:ascii="Arial" w:hAnsi="Arial" w:cs="Arial"/>
                <w:bCs/>
                <w:sz w:val="16"/>
                <w:szCs w:val="16"/>
              </w:rPr>
              <w:t>Assessment exemption. For unpaid visiting faculty who need a work permit for their appointment, this fee must be covered by the hosting faculty member through a research grant.</w:t>
            </w:r>
          </w:p>
          <w:p w14:paraId="21EE18C0" w14:textId="77777777" w:rsidR="0081106F" w:rsidRDefault="0081106F" w:rsidP="0081106F">
            <w:pPr>
              <w:rPr>
                <w:rFonts w:ascii="Arial" w:hAnsi="Arial" w:cs="Arial"/>
                <w:bCs/>
                <w:sz w:val="18"/>
                <w:szCs w:val="18"/>
              </w:rPr>
            </w:pPr>
          </w:p>
          <w:p w14:paraId="22449289" w14:textId="3E693104" w:rsidR="00514D84" w:rsidRDefault="00514D84" w:rsidP="0081106F">
            <w:pPr>
              <w:rPr>
                <w:rFonts w:ascii="Arial" w:hAnsi="Arial" w:cs="Arial"/>
                <w:bCs/>
                <w:sz w:val="18"/>
                <w:szCs w:val="18"/>
              </w:rPr>
            </w:pPr>
            <w:r>
              <w:rPr>
                <w:rFonts w:ascii="Arial" w:hAnsi="Arial" w:cs="Arial"/>
                <w:bCs/>
                <w:sz w:val="18"/>
                <w:szCs w:val="18"/>
              </w:rPr>
              <w:t>Grant Number</w:t>
            </w:r>
            <w:r w:rsidR="0081106F">
              <w:rPr>
                <w:rFonts w:ascii="Arial" w:hAnsi="Arial" w:cs="Arial"/>
                <w:bCs/>
                <w:sz w:val="18"/>
                <w:szCs w:val="18"/>
              </w:rPr>
              <w:t xml:space="preserve"> (if Compliance fee is applicable)</w:t>
            </w:r>
            <w:r>
              <w:rPr>
                <w:rFonts w:ascii="Arial" w:hAnsi="Arial" w:cs="Arial"/>
                <w:bCs/>
                <w:sz w:val="18"/>
                <w:szCs w:val="18"/>
              </w:rPr>
              <w:t xml:space="preserve">: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4BC298A8" w14:textId="068A91CB" w:rsidR="00514D84" w:rsidRDefault="00514D84" w:rsidP="00AE5817">
            <w:pPr>
              <w:rPr>
                <w:rFonts w:ascii="Arial" w:hAnsi="Arial" w:cs="Arial"/>
                <w:bCs/>
                <w:sz w:val="18"/>
                <w:szCs w:val="18"/>
              </w:rPr>
            </w:pPr>
          </w:p>
        </w:tc>
      </w:tr>
      <w:tr w:rsidR="000A6724" w:rsidRPr="00387B34" w14:paraId="1C04DF49"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1548918F" w14:textId="7826D570" w:rsidR="000A6724" w:rsidRDefault="000A6724" w:rsidP="00AE5817">
            <w:pPr>
              <w:rPr>
                <w:rFonts w:ascii="Arial" w:hAnsi="Arial" w:cs="Arial"/>
                <w:bCs/>
                <w:sz w:val="18"/>
                <w:szCs w:val="18"/>
              </w:rPr>
            </w:pPr>
            <w:r>
              <w:rPr>
                <w:rFonts w:ascii="Arial" w:hAnsi="Arial" w:cs="Arial"/>
                <w:bCs/>
                <w:sz w:val="18"/>
                <w:szCs w:val="18"/>
              </w:rPr>
              <w:t xml:space="preserve">Email: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0A6724" w:rsidRPr="00387B34" w14:paraId="3C2A04F5"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4A586510" w14:textId="6ABDFC85" w:rsidR="000A6724" w:rsidRDefault="000A6724" w:rsidP="00AE5817">
            <w:pPr>
              <w:rPr>
                <w:rFonts w:ascii="Arial" w:hAnsi="Arial" w:cs="Arial"/>
                <w:bCs/>
                <w:sz w:val="18"/>
                <w:szCs w:val="18"/>
              </w:rPr>
            </w:pPr>
            <w:r>
              <w:rPr>
                <w:rFonts w:ascii="Arial" w:hAnsi="Arial" w:cs="Arial"/>
                <w:bCs/>
                <w:sz w:val="18"/>
                <w:szCs w:val="18"/>
              </w:rPr>
              <w:t xml:space="preserve">CV attached: </w:t>
            </w:r>
            <w:sdt>
              <w:sdtPr>
                <w:rPr>
                  <w:rFonts w:ascii="Arial" w:hAnsi="Arial" w:cs="Arial"/>
                  <w:b/>
                  <w:iCs/>
                </w:rPr>
                <w:id w:val="-1678026567"/>
                <w15:appearance w15:val="hidden"/>
                <w14:checkbox>
                  <w14:checked w14:val="0"/>
                  <w14:checkedState w14:val="2612" w14:font="MS Gothic"/>
                  <w14:uncheckedState w14:val="2610" w14:font="MS Gothic"/>
                </w14:checkbox>
              </w:sdtPr>
              <w:sdtContent>
                <w:r>
                  <w:rPr>
                    <w:rFonts w:ascii="MS Gothic" w:eastAsia="MS Gothic" w:hAnsi="MS Gothic" w:cs="Arial" w:hint="eastAsia"/>
                    <w:b/>
                    <w:iCs/>
                  </w:rPr>
                  <w:t>☐</w:t>
                </w:r>
              </w:sdtContent>
            </w:sdt>
            <w:r>
              <w:rPr>
                <w:rFonts w:ascii="Arial" w:hAnsi="Arial" w:cs="Arial"/>
              </w:rPr>
              <w:t xml:space="preserve"> </w:t>
            </w:r>
            <w:r>
              <w:rPr>
                <w:rFonts w:ascii="Arial" w:hAnsi="Arial" w:cs="Arial"/>
                <w:sz w:val="18"/>
                <w:szCs w:val="18"/>
              </w:rPr>
              <w:t xml:space="preserve">Yes  </w:t>
            </w:r>
            <w:sdt>
              <w:sdtPr>
                <w:rPr>
                  <w:rFonts w:ascii="Arial" w:hAnsi="Arial" w:cs="Arial"/>
                  <w:b/>
                  <w:iCs/>
                </w:rPr>
                <w:id w:val="-69426373"/>
                <w15:appearance w15:val="hidden"/>
                <w14:checkbox>
                  <w14:checked w14:val="0"/>
                  <w14:checkedState w14:val="2612" w14:font="MS Gothic"/>
                  <w14:uncheckedState w14:val="2610" w14:font="MS Gothic"/>
                </w14:checkbox>
              </w:sdtPr>
              <w:sdtContent>
                <w:r>
                  <w:rPr>
                    <w:rFonts w:ascii="MS Gothic" w:eastAsia="MS Gothic" w:hAnsi="MS Gothic" w:cs="Arial" w:hint="eastAsia"/>
                    <w:b/>
                    <w:iCs/>
                  </w:rPr>
                  <w:t>☐</w:t>
                </w:r>
              </w:sdtContent>
            </w:sdt>
            <w:r>
              <w:rPr>
                <w:rFonts w:ascii="Arial" w:hAnsi="Arial" w:cs="Arial"/>
                <w:sz w:val="18"/>
                <w:szCs w:val="18"/>
              </w:rPr>
              <w:t xml:space="preserve"> No</w:t>
            </w:r>
          </w:p>
        </w:tc>
      </w:tr>
      <w:tr w:rsidR="000A6724" w:rsidRPr="00387B34" w14:paraId="0C8A33D4" w14:textId="77777777" w:rsidTr="00C71CE4">
        <w:trPr>
          <w:cantSplit/>
          <w:trHeight w:val="432"/>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6E09E45A" w14:textId="4EC298B7" w:rsidR="000A6724" w:rsidRDefault="000A6724" w:rsidP="00AE5817">
            <w:pPr>
              <w:rPr>
                <w:rFonts w:ascii="Arial" w:hAnsi="Arial" w:cs="Arial"/>
                <w:bCs/>
                <w:sz w:val="18"/>
                <w:szCs w:val="18"/>
              </w:rPr>
            </w:pPr>
            <w:r>
              <w:rPr>
                <w:rFonts w:ascii="Arial" w:hAnsi="Arial" w:cs="Arial"/>
                <w:bCs/>
                <w:sz w:val="18"/>
                <w:szCs w:val="18"/>
              </w:rPr>
              <w:t>Dates of Appointment (Y</w:t>
            </w:r>
            <w:r w:rsidR="00A03C13">
              <w:rPr>
                <w:rFonts w:ascii="Arial" w:hAnsi="Arial" w:cs="Arial"/>
                <w:bCs/>
                <w:sz w:val="18"/>
                <w:szCs w:val="18"/>
              </w:rPr>
              <w:t>YYY</w:t>
            </w:r>
            <w:r>
              <w:rPr>
                <w:rFonts w:ascii="Arial" w:hAnsi="Arial" w:cs="Arial"/>
                <w:bCs/>
                <w:sz w:val="18"/>
                <w:szCs w:val="18"/>
              </w:rPr>
              <w:t>/Month/D</w:t>
            </w:r>
            <w:r w:rsidR="00F467A5">
              <w:rPr>
                <w:rFonts w:ascii="Arial" w:hAnsi="Arial" w:cs="Arial"/>
                <w:bCs/>
                <w:sz w:val="18"/>
                <w:szCs w:val="18"/>
              </w:rPr>
              <w:t>D</w:t>
            </w:r>
            <w:r>
              <w:rPr>
                <w:rFonts w:ascii="Arial" w:hAnsi="Arial" w:cs="Arial"/>
                <w:bCs/>
                <w:sz w:val="18"/>
                <w:szCs w:val="18"/>
              </w:rPr>
              <w:t xml:space="preserve">) Start: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r>
              <w:rPr>
                <w:rFonts w:ascii="Arial" w:hAnsi="Arial" w:cs="Arial"/>
                <w:bCs/>
                <w:sz w:val="18"/>
                <w:szCs w:val="18"/>
              </w:rPr>
              <w:t xml:space="preserve">  Ending: </w:t>
            </w:r>
            <w:r>
              <w:rPr>
                <w:rFonts w:ascii="Arial" w:hAnsi="Arial" w:cs="Arial"/>
                <w:bCs/>
                <w:sz w:val="18"/>
                <w:szCs w:val="18"/>
              </w:rPr>
              <w:fldChar w:fldCharType="begin">
                <w:ffData>
                  <w:name w:val="Text2"/>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14:paraId="16949AD0" w14:textId="77777777" w:rsidR="00CD2DF2" w:rsidRDefault="00CD2DF2" w:rsidP="002C332C">
      <w:pPr>
        <w:pStyle w:val="BodyText"/>
        <w:ind w:right="-4"/>
        <w:rPr>
          <w:i w:val="0"/>
          <w:sz w:val="20"/>
        </w:rPr>
      </w:pPr>
    </w:p>
    <w:tbl>
      <w:tblPr>
        <w:tblW w:w="10525" w:type="dxa"/>
        <w:tblLayout w:type="fixed"/>
        <w:tblLook w:val="0000" w:firstRow="0" w:lastRow="0" w:firstColumn="0" w:lastColumn="0" w:noHBand="0" w:noVBand="0"/>
      </w:tblPr>
      <w:tblGrid>
        <w:gridCol w:w="10525"/>
      </w:tblGrid>
      <w:tr w:rsidR="007F4FFC" w:rsidRPr="00387B34" w14:paraId="5603C0F2" w14:textId="77777777" w:rsidTr="00C71CE4">
        <w:trPr>
          <w:cantSplit/>
          <w:trHeight w:val="283"/>
        </w:trPr>
        <w:tc>
          <w:tcPr>
            <w:tcW w:w="10525" w:type="dxa"/>
            <w:tcBorders>
              <w:top w:val="single" w:sz="4" w:space="0" w:color="auto"/>
              <w:left w:val="single" w:sz="4" w:space="0" w:color="auto"/>
              <w:bottom w:val="single" w:sz="4" w:space="0" w:color="auto"/>
              <w:right w:val="single" w:sz="4" w:space="0" w:color="auto"/>
            </w:tcBorders>
            <w:shd w:val="clear" w:color="auto" w:fill="D0CECE"/>
            <w:vAlign w:val="center"/>
          </w:tcPr>
          <w:p w14:paraId="5E03E20C" w14:textId="5D3FD38E" w:rsidR="007F4FFC" w:rsidRPr="004B2B37" w:rsidRDefault="000A6724" w:rsidP="001211CB">
            <w:pPr>
              <w:rPr>
                <w:rFonts w:ascii="Arial" w:hAnsi="Arial" w:cs="Arial"/>
                <w:b/>
                <w:sz w:val="20"/>
                <w:szCs w:val="20"/>
              </w:rPr>
            </w:pPr>
            <w:r>
              <w:rPr>
                <w:rFonts w:ascii="Arial" w:hAnsi="Arial" w:cs="Arial"/>
                <w:b/>
                <w:bCs/>
                <w:sz w:val="20"/>
              </w:rPr>
              <w:t>SCHOOL FACULTY HOST</w:t>
            </w:r>
          </w:p>
        </w:tc>
      </w:tr>
      <w:tr w:rsidR="007F4FFC" w:rsidRPr="00387B34" w14:paraId="57793ED3" w14:textId="77777777" w:rsidTr="00C71CE4">
        <w:trPr>
          <w:cantSplit/>
          <w:trHeight w:val="485"/>
        </w:trPr>
        <w:tc>
          <w:tcPr>
            <w:tcW w:w="10525" w:type="dxa"/>
            <w:tcBorders>
              <w:top w:val="single" w:sz="4" w:space="0" w:color="auto"/>
              <w:left w:val="single" w:sz="4" w:space="0" w:color="auto"/>
              <w:bottom w:val="single" w:sz="4" w:space="0" w:color="auto"/>
              <w:right w:val="single" w:sz="4" w:space="0" w:color="auto"/>
            </w:tcBorders>
            <w:vAlign w:val="center"/>
          </w:tcPr>
          <w:p w14:paraId="690DF4E7" w14:textId="0670499B" w:rsidR="007F4FFC" w:rsidRPr="00747826" w:rsidRDefault="000A6724" w:rsidP="00DE258A">
            <w:pPr>
              <w:rPr>
                <w:rFonts w:ascii="Arial" w:hAnsi="Arial" w:cs="Arial"/>
                <w:sz w:val="18"/>
                <w:szCs w:val="18"/>
              </w:rPr>
            </w:pPr>
            <w:r>
              <w:rPr>
                <w:rFonts w:ascii="Arial" w:hAnsi="Arial" w:cs="Arial"/>
                <w:bCs/>
                <w:sz w:val="18"/>
                <w:szCs w:val="18"/>
              </w:rPr>
              <w:t>Your Name</w:t>
            </w:r>
            <w:r w:rsidR="007F4FFC" w:rsidRPr="00747826">
              <w:rPr>
                <w:rFonts w:ascii="Arial" w:hAnsi="Arial" w:cs="Arial"/>
                <w:bCs/>
                <w:sz w:val="18"/>
                <w:szCs w:val="18"/>
              </w:rPr>
              <w:t>:</w:t>
            </w:r>
            <w:r w:rsidR="007F4FFC">
              <w:rPr>
                <w:rFonts w:ascii="Arial" w:hAnsi="Arial" w:cs="Arial"/>
                <w:bCs/>
                <w:sz w:val="18"/>
                <w:szCs w:val="18"/>
              </w:rPr>
              <w:t xml:space="preserve"> </w:t>
            </w:r>
            <w:r w:rsidR="007F4FFC">
              <w:rPr>
                <w:rFonts w:ascii="Arial" w:hAnsi="Arial" w:cs="Arial"/>
                <w:bCs/>
                <w:sz w:val="18"/>
                <w:szCs w:val="18"/>
              </w:rPr>
              <w:fldChar w:fldCharType="begin">
                <w:ffData>
                  <w:name w:val="Text7"/>
                  <w:enabled/>
                  <w:calcOnExit w:val="0"/>
                  <w:textInput/>
                </w:ffData>
              </w:fldChar>
            </w:r>
            <w:r w:rsidR="007F4FFC">
              <w:rPr>
                <w:rFonts w:ascii="Arial" w:hAnsi="Arial" w:cs="Arial"/>
                <w:bCs/>
                <w:sz w:val="18"/>
                <w:szCs w:val="18"/>
              </w:rPr>
              <w:instrText xml:space="preserve"> FORMTEXT </w:instrText>
            </w:r>
            <w:r w:rsidR="007F4FFC">
              <w:rPr>
                <w:rFonts w:ascii="Arial" w:hAnsi="Arial" w:cs="Arial"/>
                <w:bCs/>
                <w:sz w:val="18"/>
                <w:szCs w:val="18"/>
              </w:rPr>
            </w:r>
            <w:r w:rsidR="007F4FFC">
              <w:rPr>
                <w:rFonts w:ascii="Arial" w:hAnsi="Arial" w:cs="Arial"/>
                <w:bCs/>
                <w:sz w:val="18"/>
                <w:szCs w:val="18"/>
              </w:rPr>
              <w:fldChar w:fldCharType="separate"/>
            </w:r>
            <w:r w:rsidR="007F4FFC">
              <w:rPr>
                <w:rFonts w:ascii="Arial" w:hAnsi="Arial" w:cs="Arial"/>
                <w:bCs/>
                <w:noProof/>
                <w:sz w:val="18"/>
                <w:szCs w:val="18"/>
              </w:rPr>
              <w:t> </w:t>
            </w:r>
            <w:r w:rsidR="007F4FFC">
              <w:rPr>
                <w:rFonts w:ascii="Arial" w:hAnsi="Arial" w:cs="Arial"/>
                <w:bCs/>
                <w:noProof/>
                <w:sz w:val="18"/>
                <w:szCs w:val="18"/>
              </w:rPr>
              <w:t> </w:t>
            </w:r>
            <w:r w:rsidR="007F4FFC">
              <w:rPr>
                <w:rFonts w:ascii="Arial" w:hAnsi="Arial" w:cs="Arial"/>
                <w:bCs/>
                <w:noProof/>
                <w:sz w:val="18"/>
                <w:szCs w:val="18"/>
              </w:rPr>
              <w:t> </w:t>
            </w:r>
            <w:r w:rsidR="007F4FFC">
              <w:rPr>
                <w:rFonts w:ascii="Arial" w:hAnsi="Arial" w:cs="Arial"/>
                <w:bCs/>
                <w:noProof/>
                <w:sz w:val="18"/>
                <w:szCs w:val="18"/>
              </w:rPr>
              <w:t> </w:t>
            </w:r>
            <w:r w:rsidR="007F4FFC">
              <w:rPr>
                <w:rFonts w:ascii="Arial" w:hAnsi="Arial" w:cs="Arial"/>
                <w:bCs/>
                <w:noProof/>
                <w:sz w:val="18"/>
                <w:szCs w:val="18"/>
              </w:rPr>
              <w:t> </w:t>
            </w:r>
            <w:r w:rsidR="007F4FFC">
              <w:rPr>
                <w:rFonts w:ascii="Arial" w:hAnsi="Arial" w:cs="Arial"/>
                <w:bCs/>
                <w:sz w:val="18"/>
                <w:szCs w:val="18"/>
              </w:rPr>
              <w:fldChar w:fldCharType="end"/>
            </w:r>
          </w:p>
        </w:tc>
      </w:tr>
      <w:tr w:rsidR="007F4FFC" w:rsidRPr="00387B34" w14:paraId="29A2F549" w14:textId="77777777" w:rsidTr="00C71CE4">
        <w:trPr>
          <w:cantSplit/>
          <w:trHeight w:val="858"/>
        </w:trPr>
        <w:tc>
          <w:tcPr>
            <w:tcW w:w="10525" w:type="dxa"/>
            <w:tcBorders>
              <w:top w:val="single" w:sz="4" w:space="0" w:color="auto"/>
              <w:left w:val="single" w:sz="4" w:space="0" w:color="auto"/>
              <w:bottom w:val="single" w:sz="4" w:space="0" w:color="auto"/>
              <w:right w:val="single" w:sz="4" w:space="0" w:color="auto"/>
            </w:tcBorders>
          </w:tcPr>
          <w:p w14:paraId="616BF69F" w14:textId="13E36976" w:rsidR="002363A7" w:rsidRPr="000A6724" w:rsidRDefault="000A6724" w:rsidP="001211CB">
            <w:pPr>
              <w:spacing w:before="60"/>
              <w:rPr>
                <w:rFonts w:ascii="Arial" w:hAnsi="Arial" w:cs="Arial"/>
                <w:bCs/>
                <w:sz w:val="18"/>
                <w:szCs w:val="18"/>
              </w:rPr>
            </w:pPr>
            <w:r w:rsidRPr="000A6724">
              <w:rPr>
                <w:rFonts w:ascii="Arial" w:hAnsi="Arial" w:cs="Arial"/>
                <w:bCs/>
                <w:sz w:val="18"/>
                <w:szCs w:val="18"/>
              </w:rPr>
              <w:t xml:space="preserve">Please provide area of research and collaborations that will be conducted with Visiting Faculty member. </w:t>
            </w:r>
          </w:p>
          <w:p w14:paraId="05E12707" w14:textId="77777777" w:rsidR="007F4FFC" w:rsidRPr="000A6724" w:rsidRDefault="007F4FFC" w:rsidP="001211CB">
            <w:pPr>
              <w:spacing w:before="60"/>
              <w:rPr>
                <w:rFonts w:ascii="Arial" w:hAnsi="Arial" w:cs="Arial"/>
                <w:sz w:val="18"/>
                <w:szCs w:val="18"/>
              </w:rPr>
            </w:pPr>
            <w:r w:rsidRPr="000A6724">
              <w:rPr>
                <w:rFonts w:ascii="Arial" w:hAnsi="Arial" w:cs="Arial"/>
                <w:bCs/>
                <w:sz w:val="18"/>
                <w:szCs w:val="18"/>
              </w:rPr>
              <w:fldChar w:fldCharType="begin">
                <w:ffData>
                  <w:name w:val="Text8"/>
                  <w:enabled/>
                  <w:calcOnExit w:val="0"/>
                  <w:textInput/>
                </w:ffData>
              </w:fldChar>
            </w:r>
            <w:r w:rsidRPr="000A6724">
              <w:rPr>
                <w:rFonts w:ascii="Arial" w:hAnsi="Arial" w:cs="Arial"/>
                <w:bCs/>
                <w:sz w:val="18"/>
                <w:szCs w:val="18"/>
              </w:rPr>
              <w:instrText xml:space="preserve"> FORMTEXT </w:instrText>
            </w:r>
            <w:r w:rsidRPr="000A6724">
              <w:rPr>
                <w:rFonts w:ascii="Arial" w:hAnsi="Arial" w:cs="Arial"/>
                <w:bCs/>
                <w:sz w:val="18"/>
                <w:szCs w:val="18"/>
              </w:rPr>
            </w:r>
            <w:r w:rsidRPr="000A6724">
              <w:rPr>
                <w:rFonts w:ascii="Arial" w:hAnsi="Arial" w:cs="Arial"/>
                <w:bCs/>
                <w:sz w:val="18"/>
                <w:szCs w:val="18"/>
              </w:rPr>
              <w:fldChar w:fldCharType="separate"/>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sz w:val="18"/>
                <w:szCs w:val="18"/>
              </w:rPr>
              <w:fldChar w:fldCharType="end"/>
            </w:r>
          </w:p>
        </w:tc>
      </w:tr>
      <w:tr w:rsidR="002363A7" w:rsidRPr="00387B34" w14:paraId="13A545D6" w14:textId="77777777" w:rsidTr="00C71CE4">
        <w:trPr>
          <w:cantSplit/>
          <w:trHeight w:val="800"/>
        </w:trPr>
        <w:tc>
          <w:tcPr>
            <w:tcW w:w="10525" w:type="dxa"/>
            <w:tcBorders>
              <w:top w:val="single" w:sz="4" w:space="0" w:color="auto"/>
              <w:left w:val="single" w:sz="4" w:space="0" w:color="auto"/>
              <w:bottom w:val="single" w:sz="4" w:space="0" w:color="auto"/>
              <w:right w:val="single" w:sz="4" w:space="0" w:color="auto"/>
            </w:tcBorders>
          </w:tcPr>
          <w:p w14:paraId="6E292C5D" w14:textId="6774C98C" w:rsidR="000A6724" w:rsidRPr="000A6724" w:rsidRDefault="000A6724" w:rsidP="000A6724">
            <w:pPr>
              <w:pStyle w:val="Default"/>
              <w:rPr>
                <w:rFonts w:ascii="Arial" w:hAnsi="Arial" w:cs="Arial"/>
                <w:sz w:val="18"/>
                <w:szCs w:val="18"/>
              </w:rPr>
            </w:pPr>
            <w:r w:rsidRPr="000A6724">
              <w:rPr>
                <w:rFonts w:ascii="Arial" w:hAnsi="Arial" w:cs="Arial"/>
                <w:sz w:val="18"/>
                <w:szCs w:val="18"/>
              </w:rPr>
              <w:t>What resources</w:t>
            </w:r>
            <w:r>
              <w:rPr>
                <w:rFonts w:ascii="Arial" w:hAnsi="Arial" w:cs="Arial"/>
                <w:sz w:val="18"/>
                <w:szCs w:val="18"/>
              </w:rPr>
              <w:t>/support</w:t>
            </w:r>
            <w:r w:rsidRPr="000A6724">
              <w:rPr>
                <w:rFonts w:ascii="Arial" w:hAnsi="Arial" w:cs="Arial"/>
                <w:sz w:val="18"/>
                <w:szCs w:val="18"/>
              </w:rPr>
              <w:t xml:space="preserve"> will you </w:t>
            </w:r>
            <w:r>
              <w:rPr>
                <w:rFonts w:ascii="Arial" w:hAnsi="Arial" w:cs="Arial"/>
                <w:sz w:val="18"/>
                <w:szCs w:val="18"/>
              </w:rPr>
              <w:t>provide while at</w:t>
            </w:r>
            <w:r w:rsidRPr="000A6724">
              <w:rPr>
                <w:rFonts w:ascii="Arial" w:hAnsi="Arial" w:cs="Arial"/>
                <w:sz w:val="18"/>
                <w:szCs w:val="18"/>
              </w:rPr>
              <w:t xml:space="preserve"> UBC (</w:t>
            </w:r>
            <w:r w:rsidRPr="000A6724">
              <w:rPr>
                <w:rFonts w:ascii="Arial" w:hAnsi="Arial" w:cs="Arial"/>
                <w:i/>
                <w:iCs/>
                <w:sz w:val="18"/>
                <w:szCs w:val="18"/>
              </w:rPr>
              <w:t xml:space="preserve">e.g., shared office space, </w:t>
            </w:r>
            <w:r w:rsidR="00514D84">
              <w:rPr>
                <w:rFonts w:ascii="Arial" w:hAnsi="Arial" w:cs="Arial"/>
                <w:i/>
                <w:iCs/>
                <w:sz w:val="18"/>
                <w:szCs w:val="18"/>
              </w:rPr>
              <w:t xml:space="preserve">key access, </w:t>
            </w:r>
            <w:r w:rsidRPr="000A6724">
              <w:rPr>
                <w:rFonts w:ascii="Arial" w:hAnsi="Arial" w:cs="Arial"/>
                <w:i/>
                <w:iCs/>
                <w:sz w:val="18"/>
                <w:szCs w:val="18"/>
              </w:rPr>
              <w:t>internet</w:t>
            </w:r>
            <w:r w:rsidR="00514D84">
              <w:rPr>
                <w:rFonts w:ascii="Arial" w:hAnsi="Arial" w:cs="Arial"/>
                <w:i/>
                <w:iCs/>
                <w:sz w:val="18"/>
                <w:szCs w:val="18"/>
              </w:rPr>
              <w:t xml:space="preserve"> </w:t>
            </w:r>
            <w:r w:rsidRPr="000A6724">
              <w:rPr>
                <w:rFonts w:ascii="Arial" w:hAnsi="Arial" w:cs="Arial"/>
                <w:i/>
                <w:iCs/>
                <w:sz w:val="18"/>
                <w:szCs w:val="18"/>
              </w:rPr>
              <w:t>connection, library access</w:t>
            </w:r>
            <w:r w:rsidRPr="000A6724">
              <w:rPr>
                <w:rFonts w:ascii="Arial" w:hAnsi="Arial" w:cs="Arial"/>
                <w:sz w:val="18"/>
                <w:szCs w:val="18"/>
              </w:rPr>
              <w:t>)? Please note that we will not be able to provide equipment and</w:t>
            </w:r>
            <w:r>
              <w:rPr>
                <w:rFonts w:ascii="Arial" w:hAnsi="Arial" w:cs="Arial"/>
                <w:sz w:val="18"/>
                <w:szCs w:val="18"/>
              </w:rPr>
              <w:t xml:space="preserve"> </w:t>
            </w:r>
            <w:r w:rsidRPr="000A6724">
              <w:rPr>
                <w:rFonts w:ascii="Arial" w:hAnsi="Arial" w:cs="Arial"/>
                <w:sz w:val="18"/>
                <w:szCs w:val="18"/>
              </w:rPr>
              <w:t>other supplies (e.g., laptops).</w:t>
            </w:r>
          </w:p>
          <w:p w14:paraId="12F93906" w14:textId="43F67D44" w:rsidR="00A9230F" w:rsidRDefault="00271FF6" w:rsidP="00271FF6">
            <w:pPr>
              <w:spacing w:before="60"/>
              <w:rPr>
                <w:rFonts w:ascii="Arial" w:hAnsi="Arial" w:cs="Arial"/>
                <w:sz w:val="18"/>
                <w:szCs w:val="18"/>
              </w:rPr>
            </w:pPr>
            <w:r w:rsidRPr="000A6724">
              <w:rPr>
                <w:rFonts w:ascii="Arial" w:hAnsi="Arial" w:cs="Arial"/>
                <w:bCs/>
                <w:sz w:val="18"/>
                <w:szCs w:val="18"/>
              </w:rPr>
              <w:fldChar w:fldCharType="begin">
                <w:ffData>
                  <w:name w:val="Text8"/>
                  <w:enabled/>
                  <w:calcOnExit w:val="0"/>
                  <w:textInput/>
                </w:ffData>
              </w:fldChar>
            </w:r>
            <w:r w:rsidRPr="000A6724">
              <w:rPr>
                <w:rFonts w:ascii="Arial" w:hAnsi="Arial" w:cs="Arial"/>
                <w:bCs/>
                <w:sz w:val="18"/>
                <w:szCs w:val="18"/>
              </w:rPr>
              <w:instrText xml:space="preserve"> FORMTEXT </w:instrText>
            </w:r>
            <w:r w:rsidRPr="000A6724">
              <w:rPr>
                <w:rFonts w:ascii="Arial" w:hAnsi="Arial" w:cs="Arial"/>
                <w:bCs/>
                <w:sz w:val="18"/>
                <w:szCs w:val="18"/>
              </w:rPr>
            </w:r>
            <w:r w:rsidRPr="000A6724">
              <w:rPr>
                <w:rFonts w:ascii="Arial" w:hAnsi="Arial" w:cs="Arial"/>
                <w:bCs/>
                <w:sz w:val="18"/>
                <w:szCs w:val="18"/>
              </w:rPr>
              <w:fldChar w:fldCharType="separate"/>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sz w:val="18"/>
                <w:szCs w:val="18"/>
              </w:rPr>
              <w:fldChar w:fldCharType="end"/>
            </w:r>
          </w:p>
          <w:p w14:paraId="79C19CB2" w14:textId="5515316B" w:rsidR="002363A7" w:rsidRDefault="002363A7" w:rsidP="00665C61">
            <w:pPr>
              <w:ind w:left="680" w:hanging="680"/>
              <w:contextualSpacing/>
              <w:rPr>
                <w:rFonts w:ascii="Arial" w:hAnsi="Arial" w:cs="Arial"/>
                <w:bCs/>
                <w:sz w:val="18"/>
                <w:szCs w:val="18"/>
              </w:rPr>
            </w:pPr>
          </w:p>
        </w:tc>
      </w:tr>
      <w:tr w:rsidR="00514D84" w:rsidRPr="00387B34" w14:paraId="4C61A03D" w14:textId="77777777" w:rsidTr="00C71CE4">
        <w:trPr>
          <w:cantSplit/>
          <w:trHeight w:val="800"/>
        </w:trPr>
        <w:tc>
          <w:tcPr>
            <w:tcW w:w="10525" w:type="dxa"/>
            <w:tcBorders>
              <w:top w:val="single" w:sz="4" w:space="0" w:color="auto"/>
              <w:left w:val="single" w:sz="4" w:space="0" w:color="auto"/>
              <w:bottom w:val="single" w:sz="4" w:space="0" w:color="auto"/>
              <w:right w:val="single" w:sz="4" w:space="0" w:color="auto"/>
            </w:tcBorders>
          </w:tcPr>
          <w:p w14:paraId="0296FF5B" w14:textId="77777777" w:rsidR="00514D84" w:rsidRDefault="00514D84" w:rsidP="00514D84">
            <w:pPr>
              <w:pStyle w:val="Default"/>
              <w:rPr>
                <w:rFonts w:ascii="Arial" w:hAnsi="Arial" w:cs="Arial"/>
                <w:bCs/>
                <w:sz w:val="18"/>
                <w:szCs w:val="18"/>
              </w:rPr>
            </w:pPr>
            <w:r w:rsidRPr="00514D84">
              <w:rPr>
                <w:rFonts w:ascii="Arial" w:hAnsi="Arial" w:cs="Arial"/>
                <w:bCs/>
                <w:color w:val="auto"/>
                <w:sz w:val="18"/>
                <w:szCs w:val="18"/>
                <w:lang w:val="en-US" w:eastAsia="en-US"/>
              </w:rPr>
              <w:t xml:space="preserve">Visiting faculty members may be </w:t>
            </w:r>
            <w:r>
              <w:rPr>
                <w:rFonts w:ascii="Arial" w:hAnsi="Arial" w:cs="Arial"/>
                <w:bCs/>
                <w:color w:val="auto"/>
                <w:sz w:val="18"/>
                <w:szCs w:val="18"/>
                <w:lang w:val="en-US" w:eastAsia="en-US"/>
              </w:rPr>
              <w:t>asked</w:t>
            </w:r>
            <w:r w:rsidRPr="00514D84">
              <w:rPr>
                <w:rFonts w:ascii="Arial" w:hAnsi="Arial" w:cs="Arial"/>
                <w:bCs/>
                <w:color w:val="auto"/>
                <w:sz w:val="18"/>
                <w:szCs w:val="18"/>
                <w:lang w:val="en-US" w:eastAsia="en-US"/>
              </w:rPr>
              <w:t xml:space="preserve"> to give a lecture or host a seminar during the visit. Please </w:t>
            </w:r>
            <w:r>
              <w:rPr>
                <w:rFonts w:ascii="Arial" w:hAnsi="Arial" w:cs="Arial"/>
                <w:bCs/>
                <w:color w:val="auto"/>
                <w:sz w:val="18"/>
                <w:szCs w:val="18"/>
                <w:lang w:val="en-US" w:eastAsia="en-US"/>
              </w:rPr>
              <w:t>confirm if this may be a consideration and will</w:t>
            </w:r>
            <w:r w:rsidRPr="00514D84">
              <w:rPr>
                <w:rFonts w:ascii="Arial" w:hAnsi="Arial" w:cs="Arial"/>
                <w:bCs/>
                <w:color w:val="auto"/>
                <w:sz w:val="18"/>
                <w:szCs w:val="18"/>
                <w:lang w:val="en-US" w:eastAsia="en-US"/>
              </w:rPr>
              <w:t>ing</w:t>
            </w:r>
            <w:r>
              <w:rPr>
                <w:rFonts w:ascii="Arial" w:hAnsi="Arial" w:cs="Arial"/>
                <w:bCs/>
                <w:color w:val="auto"/>
                <w:sz w:val="18"/>
                <w:szCs w:val="18"/>
                <w:lang w:val="en-US" w:eastAsia="en-US"/>
              </w:rPr>
              <w:t>ness</w:t>
            </w:r>
            <w:r w:rsidRPr="00514D84">
              <w:rPr>
                <w:rFonts w:ascii="Arial" w:hAnsi="Arial" w:cs="Arial"/>
                <w:bCs/>
                <w:color w:val="auto"/>
                <w:sz w:val="18"/>
                <w:szCs w:val="18"/>
                <w:lang w:val="en-US" w:eastAsia="en-US"/>
              </w:rPr>
              <w:t xml:space="preserve"> to provide.</w:t>
            </w:r>
            <w:r>
              <w:rPr>
                <w:rFonts w:ascii="Arial" w:hAnsi="Arial" w:cs="Arial"/>
                <w:bCs/>
                <w:sz w:val="18"/>
                <w:szCs w:val="18"/>
              </w:rPr>
              <w:t xml:space="preserve"> </w:t>
            </w:r>
          </w:p>
          <w:p w14:paraId="7B5EDCA1" w14:textId="7EA00712" w:rsidR="00C71CE4" w:rsidRDefault="00514D84" w:rsidP="00514D84">
            <w:pPr>
              <w:pStyle w:val="Default"/>
              <w:rPr>
                <w:rFonts w:ascii="Arial" w:hAnsi="Arial" w:cs="Arial"/>
                <w:bCs/>
                <w:sz w:val="18"/>
                <w:szCs w:val="18"/>
              </w:rPr>
            </w:pPr>
            <w:r w:rsidRPr="000A6724">
              <w:rPr>
                <w:rFonts w:ascii="Arial" w:hAnsi="Arial" w:cs="Arial"/>
                <w:bCs/>
                <w:sz w:val="18"/>
                <w:szCs w:val="18"/>
              </w:rPr>
              <w:fldChar w:fldCharType="begin">
                <w:ffData>
                  <w:name w:val="Text8"/>
                  <w:enabled/>
                  <w:calcOnExit w:val="0"/>
                  <w:textInput/>
                </w:ffData>
              </w:fldChar>
            </w:r>
            <w:r w:rsidRPr="000A6724">
              <w:rPr>
                <w:rFonts w:ascii="Arial" w:hAnsi="Arial" w:cs="Arial"/>
                <w:bCs/>
                <w:sz w:val="18"/>
                <w:szCs w:val="18"/>
              </w:rPr>
              <w:instrText xml:space="preserve"> FORMTEXT </w:instrText>
            </w:r>
            <w:r w:rsidRPr="000A6724">
              <w:rPr>
                <w:rFonts w:ascii="Arial" w:hAnsi="Arial" w:cs="Arial"/>
                <w:bCs/>
                <w:sz w:val="18"/>
                <w:szCs w:val="18"/>
              </w:rPr>
            </w:r>
            <w:r w:rsidRPr="000A6724">
              <w:rPr>
                <w:rFonts w:ascii="Arial" w:hAnsi="Arial" w:cs="Arial"/>
                <w:bCs/>
                <w:sz w:val="18"/>
                <w:szCs w:val="18"/>
              </w:rPr>
              <w:fldChar w:fldCharType="separate"/>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sz w:val="18"/>
                <w:szCs w:val="18"/>
              </w:rPr>
              <w:fldChar w:fldCharType="end"/>
            </w:r>
          </w:p>
          <w:p w14:paraId="1BA963AD" w14:textId="1648A140" w:rsidR="00C71CE4" w:rsidRPr="000A6724" w:rsidRDefault="00C71CE4" w:rsidP="00514D84">
            <w:pPr>
              <w:pStyle w:val="Default"/>
              <w:rPr>
                <w:rFonts w:ascii="Arial" w:hAnsi="Arial" w:cs="Arial"/>
                <w:sz w:val="18"/>
                <w:szCs w:val="18"/>
              </w:rPr>
            </w:pPr>
          </w:p>
        </w:tc>
      </w:tr>
    </w:tbl>
    <w:p w14:paraId="4674EF3E" w14:textId="77777777" w:rsidR="00CD2DF2" w:rsidRDefault="00CD2DF2" w:rsidP="002C332C">
      <w:pPr>
        <w:pStyle w:val="BodyText"/>
        <w:ind w:right="-4"/>
        <w:rPr>
          <w:i w:val="0"/>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3260"/>
      </w:tblGrid>
      <w:tr w:rsidR="00084906" w:rsidRPr="00051270" w14:paraId="205DEE14" w14:textId="77777777" w:rsidTr="00084906">
        <w:trPr>
          <w:cantSplit/>
          <w:trHeight w:val="374"/>
        </w:trPr>
        <w:tc>
          <w:tcPr>
            <w:tcW w:w="10456" w:type="dxa"/>
            <w:gridSpan w:val="2"/>
            <w:shd w:val="clear" w:color="auto" w:fill="C0C0C0"/>
            <w:vAlign w:val="center"/>
          </w:tcPr>
          <w:p w14:paraId="7B77073F" w14:textId="77777777" w:rsidR="00084906" w:rsidRPr="00051270" w:rsidRDefault="00084906" w:rsidP="00084906">
            <w:pPr>
              <w:rPr>
                <w:rFonts w:ascii="Arial" w:hAnsi="Arial" w:cs="Arial"/>
                <w:b/>
                <w:bCs/>
                <w:sz w:val="20"/>
                <w:szCs w:val="20"/>
              </w:rPr>
            </w:pPr>
            <w:r>
              <w:rPr>
                <w:rFonts w:ascii="Arial" w:hAnsi="Arial" w:cs="Arial"/>
                <w:b/>
                <w:bCs/>
                <w:sz w:val="20"/>
                <w:szCs w:val="20"/>
              </w:rPr>
              <w:t xml:space="preserve">SIGNATURES: </w:t>
            </w:r>
          </w:p>
        </w:tc>
      </w:tr>
      <w:tr w:rsidR="00084906" w:rsidRPr="00051270" w14:paraId="159DF99C" w14:textId="77777777" w:rsidTr="0081106F">
        <w:trPr>
          <w:cantSplit/>
          <w:trHeight w:val="535"/>
        </w:trPr>
        <w:tc>
          <w:tcPr>
            <w:tcW w:w="7196" w:type="dxa"/>
            <w:shd w:val="clear" w:color="auto" w:fill="auto"/>
            <w:vAlign w:val="center"/>
          </w:tcPr>
          <w:p w14:paraId="3C5F0C79" w14:textId="1DC10B8B" w:rsidR="00084906" w:rsidRPr="00DE258A" w:rsidRDefault="00514D84" w:rsidP="005A779D">
            <w:pPr>
              <w:spacing w:before="60"/>
              <w:rPr>
                <w:rFonts w:ascii="Arial" w:hAnsi="Arial" w:cs="Arial"/>
                <w:sz w:val="18"/>
                <w:szCs w:val="18"/>
              </w:rPr>
            </w:pPr>
            <w:r>
              <w:rPr>
                <w:rFonts w:ascii="Arial" w:hAnsi="Arial" w:cs="Arial"/>
                <w:sz w:val="18"/>
                <w:szCs w:val="18"/>
              </w:rPr>
              <w:lastRenderedPageBreak/>
              <w:t>Hosting Faculty Member’s Signature</w:t>
            </w:r>
            <w:r w:rsidR="00084906" w:rsidRPr="00DE258A">
              <w:rPr>
                <w:rFonts w:ascii="Arial" w:hAnsi="Arial" w:cs="Arial"/>
                <w:sz w:val="18"/>
                <w:szCs w:val="18"/>
              </w:rPr>
              <w:t xml:space="preserve">: </w:t>
            </w:r>
            <w:r w:rsidRPr="000A6724">
              <w:rPr>
                <w:rFonts w:ascii="Arial" w:hAnsi="Arial" w:cs="Arial"/>
                <w:bCs/>
                <w:sz w:val="18"/>
                <w:szCs w:val="18"/>
              </w:rPr>
              <w:fldChar w:fldCharType="begin">
                <w:ffData>
                  <w:name w:val="Text8"/>
                  <w:enabled/>
                  <w:calcOnExit w:val="0"/>
                  <w:textInput/>
                </w:ffData>
              </w:fldChar>
            </w:r>
            <w:r w:rsidRPr="000A6724">
              <w:rPr>
                <w:rFonts w:ascii="Arial" w:hAnsi="Arial" w:cs="Arial"/>
                <w:bCs/>
                <w:sz w:val="18"/>
                <w:szCs w:val="18"/>
              </w:rPr>
              <w:instrText xml:space="preserve"> FORMTEXT </w:instrText>
            </w:r>
            <w:r w:rsidRPr="000A6724">
              <w:rPr>
                <w:rFonts w:ascii="Arial" w:hAnsi="Arial" w:cs="Arial"/>
                <w:bCs/>
                <w:sz w:val="18"/>
                <w:szCs w:val="18"/>
              </w:rPr>
            </w:r>
            <w:r w:rsidRPr="000A6724">
              <w:rPr>
                <w:rFonts w:ascii="Arial" w:hAnsi="Arial" w:cs="Arial"/>
                <w:bCs/>
                <w:sz w:val="18"/>
                <w:szCs w:val="18"/>
              </w:rPr>
              <w:fldChar w:fldCharType="separate"/>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sz w:val="18"/>
                <w:szCs w:val="18"/>
              </w:rPr>
              <w:fldChar w:fldCharType="end"/>
            </w:r>
          </w:p>
        </w:tc>
        <w:tc>
          <w:tcPr>
            <w:tcW w:w="3260" w:type="dxa"/>
            <w:shd w:val="clear" w:color="auto" w:fill="auto"/>
            <w:vAlign w:val="center"/>
          </w:tcPr>
          <w:p w14:paraId="256E5ACC" w14:textId="77777777" w:rsidR="00084906" w:rsidRPr="00DE258A" w:rsidRDefault="00084906" w:rsidP="00184926">
            <w:pPr>
              <w:spacing w:before="120"/>
              <w:rPr>
                <w:rFonts w:ascii="Arial" w:hAnsi="Arial" w:cs="Arial"/>
                <w:sz w:val="18"/>
                <w:szCs w:val="18"/>
              </w:rPr>
            </w:pPr>
            <w:r w:rsidRPr="00DE258A">
              <w:rPr>
                <w:rFonts w:ascii="Arial" w:hAnsi="Arial" w:cs="Arial"/>
                <w:sz w:val="18"/>
                <w:szCs w:val="18"/>
              </w:rPr>
              <w:t xml:space="preserve">Date: </w:t>
            </w:r>
            <w:r w:rsidRPr="00DE258A">
              <w:rPr>
                <w:rFonts w:ascii="Arial" w:hAnsi="Arial" w:cs="Arial"/>
                <w:sz w:val="18"/>
                <w:szCs w:val="18"/>
              </w:rPr>
              <w:fldChar w:fldCharType="begin">
                <w:ffData>
                  <w:name w:val="Text38"/>
                  <w:enabled/>
                  <w:calcOnExit w:val="0"/>
                  <w:textInput/>
                </w:ffData>
              </w:fldChar>
            </w:r>
            <w:bookmarkStart w:id="2" w:name="Text38"/>
            <w:r w:rsidRPr="00DE258A">
              <w:rPr>
                <w:rFonts w:ascii="Arial" w:hAnsi="Arial" w:cs="Arial"/>
                <w:sz w:val="18"/>
                <w:szCs w:val="18"/>
              </w:rPr>
              <w:instrText xml:space="preserve"> FORMTEXT </w:instrText>
            </w:r>
            <w:r w:rsidRPr="00DE258A">
              <w:rPr>
                <w:rFonts w:ascii="Arial" w:hAnsi="Arial" w:cs="Arial"/>
                <w:sz w:val="18"/>
                <w:szCs w:val="18"/>
              </w:rPr>
            </w:r>
            <w:r w:rsidRPr="00DE258A">
              <w:rPr>
                <w:rFonts w:ascii="Arial" w:hAnsi="Arial" w:cs="Arial"/>
                <w:sz w:val="18"/>
                <w:szCs w:val="18"/>
              </w:rPr>
              <w:fldChar w:fldCharType="separate"/>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sz w:val="18"/>
                <w:szCs w:val="18"/>
              </w:rPr>
              <w:fldChar w:fldCharType="end"/>
            </w:r>
            <w:bookmarkEnd w:id="2"/>
          </w:p>
        </w:tc>
      </w:tr>
      <w:tr w:rsidR="00084906" w:rsidRPr="00051270" w14:paraId="1D5EB702" w14:textId="77777777" w:rsidTr="0081106F">
        <w:trPr>
          <w:cantSplit/>
          <w:trHeight w:val="625"/>
        </w:trPr>
        <w:tc>
          <w:tcPr>
            <w:tcW w:w="7196" w:type="dxa"/>
            <w:shd w:val="clear" w:color="auto" w:fill="auto"/>
            <w:vAlign w:val="center"/>
          </w:tcPr>
          <w:p w14:paraId="687DA3AC" w14:textId="23FAF524" w:rsidR="00084906" w:rsidRPr="00DE258A" w:rsidRDefault="00514D84" w:rsidP="005A779D">
            <w:pPr>
              <w:spacing w:before="60"/>
              <w:rPr>
                <w:rFonts w:ascii="Arial" w:hAnsi="Arial" w:cs="Arial"/>
                <w:sz w:val="18"/>
                <w:szCs w:val="18"/>
              </w:rPr>
            </w:pPr>
            <w:r>
              <w:rPr>
                <w:rFonts w:ascii="Arial" w:hAnsi="Arial" w:cs="Arial"/>
                <w:sz w:val="18"/>
                <w:szCs w:val="18"/>
              </w:rPr>
              <w:t xml:space="preserve">School Director’s Signature: </w:t>
            </w:r>
            <w:r w:rsidRPr="000A6724">
              <w:rPr>
                <w:rFonts w:ascii="Arial" w:hAnsi="Arial" w:cs="Arial"/>
                <w:bCs/>
                <w:sz w:val="18"/>
                <w:szCs w:val="18"/>
              </w:rPr>
              <w:fldChar w:fldCharType="begin">
                <w:ffData>
                  <w:name w:val="Text8"/>
                  <w:enabled/>
                  <w:calcOnExit w:val="0"/>
                  <w:textInput/>
                </w:ffData>
              </w:fldChar>
            </w:r>
            <w:r w:rsidRPr="000A6724">
              <w:rPr>
                <w:rFonts w:ascii="Arial" w:hAnsi="Arial" w:cs="Arial"/>
                <w:bCs/>
                <w:sz w:val="18"/>
                <w:szCs w:val="18"/>
              </w:rPr>
              <w:instrText xml:space="preserve"> FORMTEXT </w:instrText>
            </w:r>
            <w:r w:rsidRPr="000A6724">
              <w:rPr>
                <w:rFonts w:ascii="Arial" w:hAnsi="Arial" w:cs="Arial"/>
                <w:bCs/>
                <w:sz w:val="18"/>
                <w:szCs w:val="18"/>
              </w:rPr>
            </w:r>
            <w:r w:rsidRPr="000A6724">
              <w:rPr>
                <w:rFonts w:ascii="Arial" w:hAnsi="Arial" w:cs="Arial"/>
                <w:bCs/>
                <w:sz w:val="18"/>
                <w:szCs w:val="18"/>
              </w:rPr>
              <w:fldChar w:fldCharType="separate"/>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noProof/>
                <w:sz w:val="18"/>
                <w:szCs w:val="18"/>
              </w:rPr>
              <w:t> </w:t>
            </w:r>
            <w:r w:rsidRPr="000A6724">
              <w:rPr>
                <w:rFonts w:ascii="Arial" w:hAnsi="Arial" w:cs="Arial"/>
                <w:bCs/>
                <w:sz w:val="18"/>
                <w:szCs w:val="18"/>
              </w:rPr>
              <w:fldChar w:fldCharType="end"/>
            </w:r>
          </w:p>
        </w:tc>
        <w:tc>
          <w:tcPr>
            <w:tcW w:w="3260" w:type="dxa"/>
            <w:shd w:val="clear" w:color="auto" w:fill="auto"/>
            <w:vAlign w:val="center"/>
          </w:tcPr>
          <w:p w14:paraId="36FCDAB2" w14:textId="77777777" w:rsidR="00084906" w:rsidRPr="00DE258A" w:rsidRDefault="00084906" w:rsidP="00184926">
            <w:pPr>
              <w:spacing w:before="120"/>
              <w:rPr>
                <w:rFonts w:ascii="Arial" w:hAnsi="Arial" w:cs="Arial"/>
                <w:sz w:val="18"/>
                <w:szCs w:val="18"/>
              </w:rPr>
            </w:pPr>
            <w:r w:rsidRPr="00DE258A">
              <w:rPr>
                <w:rFonts w:ascii="Arial" w:hAnsi="Arial" w:cs="Arial"/>
                <w:sz w:val="18"/>
                <w:szCs w:val="18"/>
              </w:rPr>
              <w:t xml:space="preserve">Date: </w:t>
            </w:r>
            <w:r w:rsidRPr="00DE258A">
              <w:rPr>
                <w:rFonts w:ascii="Arial" w:hAnsi="Arial" w:cs="Arial"/>
                <w:sz w:val="18"/>
                <w:szCs w:val="18"/>
              </w:rPr>
              <w:fldChar w:fldCharType="begin">
                <w:ffData>
                  <w:name w:val="Text38"/>
                  <w:enabled/>
                  <w:calcOnExit w:val="0"/>
                  <w:textInput/>
                </w:ffData>
              </w:fldChar>
            </w:r>
            <w:r w:rsidRPr="00DE258A">
              <w:rPr>
                <w:rFonts w:ascii="Arial" w:hAnsi="Arial" w:cs="Arial"/>
                <w:sz w:val="18"/>
                <w:szCs w:val="18"/>
              </w:rPr>
              <w:instrText xml:space="preserve"> FORMTEXT </w:instrText>
            </w:r>
            <w:r w:rsidRPr="00DE258A">
              <w:rPr>
                <w:rFonts w:ascii="Arial" w:hAnsi="Arial" w:cs="Arial"/>
                <w:sz w:val="18"/>
                <w:szCs w:val="18"/>
              </w:rPr>
            </w:r>
            <w:r w:rsidRPr="00DE258A">
              <w:rPr>
                <w:rFonts w:ascii="Arial" w:hAnsi="Arial" w:cs="Arial"/>
                <w:sz w:val="18"/>
                <w:szCs w:val="18"/>
              </w:rPr>
              <w:fldChar w:fldCharType="separate"/>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noProof/>
                <w:sz w:val="18"/>
                <w:szCs w:val="18"/>
              </w:rPr>
              <w:t> </w:t>
            </w:r>
            <w:r w:rsidRPr="00DE258A">
              <w:rPr>
                <w:rFonts w:ascii="Arial" w:hAnsi="Arial" w:cs="Arial"/>
                <w:sz w:val="18"/>
                <w:szCs w:val="18"/>
              </w:rPr>
              <w:fldChar w:fldCharType="end"/>
            </w:r>
          </w:p>
        </w:tc>
      </w:tr>
    </w:tbl>
    <w:p w14:paraId="559F811F" w14:textId="77777777" w:rsidR="00084906" w:rsidRDefault="00084906" w:rsidP="00184926">
      <w:pPr>
        <w:pStyle w:val="BodyText"/>
        <w:ind w:right="-4"/>
        <w:rPr>
          <w:i w:val="0"/>
          <w:sz w:val="20"/>
        </w:rPr>
      </w:pPr>
    </w:p>
    <w:tbl>
      <w:tblPr>
        <w:tblW w:w="10314" w:type="dxa"/>
        <w:tblLayout w:type="fixed"/>
        <w:tblLook w:val="0000" w:firstRow="0" w:lastRow="0" w:firstColumn="0" w:lastColumn="0" w:noHBand="0" w:noVBand="0"/>
      </w:tblPr>
      <w:tblGrid>
        <w:gridCol w:w="10314"/>
      </w:tblGrid>
      <w:tr w:rsidR="00ED647B" w:rsidRPr="00387B34" w14:paraId="64F02844" w14:textId="77777777" w:rsidTr="006900EC">
        <w:trPr>
          <w:cantSplit/>
          <w:trHeight w:val="2535"/>
        </w:trPr>
        <w:tc>
          <w:tcPr>
            <w:tcW w:w="10314" w:type="dxa"/>
            <w:tcBorders>
              <w:top w:val="single" w:sz="4" w:space="0" w:color="auto"/>
              <w:left w:val="single" w:sz="4" w:space="0" w:color="auto"/>
              <w:bottom w:val="single" w:sz="4" w:space="0" w:color="auto"/>
              <w:right w:val="single" w:sz="4" w:space="0" w:color="auto"/>
            </w:tcBorders>
          </w:tcPr>
          <w:p w14:paraId="6594E6BF" w14:textId="47E9A2DF" w:rsidR="00055198" w:rsidRPr="00055198" w:rsidRDefault="00055198" w:rsidP="00A23B34">
            <w:pPr>
              <w:autoSpaceDE w:val="0"/>
              <w:autoSpaceDN w:val="0"/>
              <w:adjustRightInd w:val="0"/>
              <w:jc w:val="center"/>
              <w:rPr>
                <w:rFonts w:ascii="Calibri" w:hAnsi="Calibri" w:cs="Calibri"/>
                <w:color w:val="000000"/>
                <w:sz w:val="28"/>
                <w:szCs w:val="28"/>
                <w:lang w:eastAsia="en-CA"/>
              </w:rPr>
            </w:pPr>
            <w:r w:rsidRPr="00055198">
              <w:rPr>
                <w:rFonts w:ascii="Calibri" w:hAnsi="Calibri" w:cs="Calibri"/>
                <w:b/>
                <w:bCs/>
                <w:color w:val="000000"/>
                <w:sz w:val="28"/>
                <w:szCs w:val="28"/>
                <w:lang w:eastAsia="en-CA"/>
              </w:rPr>
              <w:lastRenderedPageBreak/>
              <w:t>THINGS TO KNOW ABOUT VISITING FACULTY APPOINTMENTS</w:t>
            </w:r>
          </w:p>
          <w:p w14:paraId="1C651D68" w14:textId="77777777" w:rsidR="00055198" w:rsidRPr="00055198" w:rsidRDefault="00055198" w:rsidP="00055198">
            <w:pPr>
              <w:autoSpaceDE w:val="0"/>
              <w:autoSpaceDN w:val="0"/>
              <w:adjustRightInd w:val="0"/>
              <w:rPr>
                <w:rFonts w:ascii="Calibri" w:hAnsi="Calibri" w:cs="Calibri"/>
                <w:color w:val="000000"/>
                <w:sz w:val="23"/>
                <w:szCs w:val="23"/>
                <w:lang w:eastAsia="en-CA"/>
              </w:rPr>
            </w:pPr>
            <w:r w:rsidRPr="00055198">
              <w:rPr>
                <w:rFonts w:ascii="Calibri" w:hAnsi="Calibri" w:cs="Calibri"/>
                <w:color w:val="000000"/>
                <w:sz w:val="22"/>
                <w:szCs w:val="22"/>
                <w:lang w:eastAsia="en-CA"/>
              </w:rPr>
              <w:t xml:space="preserve">1. </w:t>
            </w:r>
            <w:r w:rsidRPr="00055198">
              <w:rPr>
                <w:rFonts w:ascii="Calibri" w:hAnsi="Calibri" w:cs="Calibri"/>
                <w:b/>
                <w:bCs/>
                <w:color w:val="000000"/>
                <w:sz w:val="23"/>
                <w:szCs w:val="23"/>
                <w:lang w:eastAsia="en-CA"/>
              </w:rPr>
              <w:t xml:space="preserve">Rank: </w:t>
            </w:r>
          </w:p>
          <w:p w14:paraId="6E25E776" w14:textId="77777777" w:rsidR="00055198" w:rsidRPr="00055198" w:rsidRDefault="00055198" w:rsidP="00055198">
            <w:pPr>
              <w:autoSpaceDE w:val="0"/>
              <w:autoSpaceDN w:val="0"/>
              <w:adjustRightInd w:val="0"/>
              <w:rPr>
                <w:rFonts w:ascii="Calibri" w:hAnsi="Calibri" w:cs="Calibri"/>
                <w:color w:val="000000"/>
                <w:sz w:val="10"/>
                <w:szCs w:val="10"/>
                <w:lang w:eastAsia="en-CA"/>
              </w:rPr>
            </w:pPr>
          </w:p>
          <w:p w14:paraId="3F2D7B0D" w14:textId="77777777" w:rsidR="00055198" w:rsidRPr="00055198" w:rsidRDefault="00055198" w:rsidP="00055198">
            <w:pPr>
              <w:autoSpaceDE w:val="0"/>
              <w:autoSpaceDN w:val="0"/>
              <w:adjustRightInd w:val="0"/>
              <w:rPr>
                <w:rFonts w:ascii="Calibri" w:hAnsi="Calibri" w:cs="Calibri"/>
                <w:color w:val="000000"/>
                <w:sz w:val="22"/>
                <w:szCs w:val="22"/>
                <w:lang w:eastAsia="en-CA"/>
              </w:rPr>
            </w:pPr>
            <w:r w:rsidRPr="00055198">
              <w:rPr>
                <w:rFonts w:ascii="Calibri" w:hAnsi="Calibri" w:cs="Calibri"/>
                <w:color w:val="944F71"/>
                <w:sz w:val="22"/>
                <w:szCs w:val="22"/>
                <w:lang w:eastAsia="en-CA"/>
              </w:rPr>
              <w:t xml:space="preserve">Visiting faculty appointments </w:t>
            </w:r>
            <w:r w:rsidRPr="00055198">
              <w:rPr>
                <w:rFonts w:ascii="Calibri" w:hAnsi="Calibri" w:cs="Calibri"/>
                <w:color w:val="000000"/>
                <w:sz w:val="22"/>
                <w:szCs w:val="22"/>
                <w:lang w:eastAsia="en-CA"/>
              </w:rPr>
              <w:t>are offered to individuals who hold continuing appointments or have emeritus status at another academic institution to which they expect to return (</w:t>
            </w:r>
            <w:r w:rsidRPr="00055198">
              <w:rPr>
                <w:rFonts w:ascii="Calibri" w:hAnsi="Calibri" w:cs="Calibri"/>
                <w:color w:val="0562C1"/>
                <w:sz w:val="22"/>
                <w:szCs w:val="22"/>
                <w:lang w:eastAsia="en-CA"/>
              </w:rPr>
              <w:t>UBC Policy AP4, 2.2.5.</w:t>
            </w:r>
            <w:r w:rsidRPr="00055198">
              <w:rPr>
                <w:rFonts w:ascii="Calibri" w:hAnsi="Calibri" w:cs="Calibri"/>
                <w:color w:val="000000"/>
                <w:sz w:val="22"/>
                <w:szCs w:val="22"/>
                <w:lang w:eastAsia="en-CA"/>
              </w:rPr>
              <w:t xml:space="preserve">). Usually, only those who have an academic position elsewhere as an Assistant Professor, Associate Professor, Professor, Instructor, Senior Instructor, Lecturer, Senior Lecturer, or an equivalent rank (for instance, someone who holds a Readership in an institution in the UK) qualify to be a “visiting faculty member”. These individuals will be offered a visiting faculty appointment at the equivalent rank to UBC preceded by the word “Visiting”. </w:t>
            </w:r>
          </w:p>
          <w:p w14:paraId="4ED66BD3" w14:textId="3CBB9306" w:rsidR="00055198" w:rsidRDefault="00055198" w:rsidP="00055198">
            <w:pPr>
              <w:autoSpaceDE w:val="0"/>
              <w:autoSpaceDN w:val="0"/>
              <w:adjustRightInd w:val="0"/>
              <w:rPr>
                <w:rFonts w:ascii="Calibri" w:hAnsi="Calibri" w:cs="Calibri"/>
                <w:color w:val="212121"/>
                <w:sz w:val="22"/>
                <w:szCs w:val="22"/>
                <w:lang w:eastAsia="en-CA"/>
              </w:rPr>
            </w:pPr>
            <w:r w:rsidRPr="00055198">
              <w:rPr>
                <w:rFonts w:ascii="Calibri" w:hAnsi="Calibri" w:cs="Calibri"/>
                <w:color w:val="000000"/>
                <w:sz w:val="22"/>
                <w:szCs w:val="22"/>
                <w:lang w:eastAsia="en-CA"/>
              </w:rPr>
              <w:t xml:space="preserve">Researchers </w:t>
            </w:r>
            <w:r w:rsidRPr="00055198">
              <w:rPr>
                <w:rFonts w:ascii="Calibri" w:hAnsi="Calibri" w:cs="Calibri"/>
                <w:color w:val="212121"/>
                <w:sz w:val="22"/>
                <w:szCs w:val="22"/>
                <w:lang w:eastAsia="en-CA"/>
              </w:rPr>
              <w:t xml:space="preserve">who do not hold an academic appointment in their institution but are currently employed in a non-academic position and are expected to return to their positions may be offered a “Visiting Scientist” or “Visiting Scholar” appointment. </w:t>
            </w:r>
          </w:p>
          <w:p w14:paraId="03043350" w14:textId="77777777" w:rsidR="00055198" w:rsidRPr="00055198" w:rsidRDefault="00055198" w:rsidP="00055198">
            <w:pPr>
              <w:autoSpaceDE w:val="0"/>
              <w:autoSpaceDN w:val="0"/>
              <w:adjustRightInd w:val="0"/>
              <w:rPr>
                <w:rFonts w:ascii="Calibri" w:hAnsi="Calibri" w:cs="Calibri"/>
                <w:color w:val="212121"/>
                <w:sz w:val="22"/>
                <w:szCs w:val="22"/>
                <w:lang w:eastAsia="en-CA"/>
              </w:rPr>
            </w:pPr>
          </w:p>
          <w:p w14:paraId="12F37025" w14:textId="191F40FF" w:rsidR="00055198" w:rsidRDefault="00055198" w:rsidP="00055198">
            <w:pPr>
              <w:autoSpaceDE w:val="0"/>
              <w:autoSpaceDN w:val="0"/>
              <w:adjustRightInd w:val="0"/>
              <w:rPr>
                <w:rFonts w:ascii="Calibri" w:hAnsi="Calibri" w:cs="Calibri"/>
                <w:color w:val="212121"/>
                <w:sz w:val="22"/>
                <w:szCs w:val="22"/>
                <w:lang w:eastAsia="en-CA"/>
              </w:rPr>
            </w:pPr>
            <w:r w:rsidRPr="00055198">
              <w:rPr>
                <w:rFonts w:ascii="Calibri" w:hAnsi="Calibri" w:cs="Calibri"/>
                <w:color w:val="212121"/>
                <w:sz w:val="22"/>
                <w:szCs w:val="22"/>
                <w:lang w:eastAsia="en-CA"/>
              </w:rPr>
              <w:t xml:space="preserve">Individuals who are </w:t>
            </w:r>
            <w:r w:rsidRPr="00055198">
              <w:rPr>
                <w:rFonts w:ascii="Calibri" w:hAnsi="Calibri" w:cs="Calibri"/>
                <w:b/>
                <w:bCs/>
                <w:color w:val="212121"/>
                <w:sz w:val="22"/>
                <w:szCs w:val="22"/>
                <w:lang w:eastAsia="en-CA"/>
              </w:rPr>
              <w:t xml:space="preserve">visiting students </w:t>
            </w:r>
            <w:r w:rsidRPr="00055198">
              <w:rPr>
                <w:rFonts w:ascii="Calibri" w:hAnsi="Calibri" w:cs="Calibri"/>
                <w:color w:val="212121"/>
                <w:sz w:val="22"/>
                <w:szCs w:val="22"/>
                <w:lang w:eastAsia="en-CA"/>
              </w:rPr>
              <w:t xml:space="preserve">fall under the </w:t>
            </w:r>
            <w:r w:rsidRPr="00055198">
              <w:rPr>
                <w:rFonts w:ascii="Calibri" w:hAnsi="Calibri" w:cs="Calibri"/>
                <w:b/>
                <w:bCs/>
                <w:color w:val="212121"/>
                <w:sz w:val="22"/>
                <w:szCs w:val="22"/>
                <w:lang w:eastAsia="en-CA"/>
              </w:rPr>
              <w:t>Visiting International Research Student (VIRS)</w:t>
            </w:r>
            <w:r w:rsidRPr="00055198">
              <w:rPr>
                <w:rFonts w:ascii="Calibri" w:hAnsi="Calibri" w:cs="Calibri"/>
                <w:color w:val="212121"/>
                <w:sz w:val="22"/>
                <w:szCs w:val="22"/>
                <w:lang w:eastAsia="en-CA"/>
              </w:rPr>
              <w:t xml:space="preserve"> category which is handled by </w:t>
            </w:r>
            <w:r w:rsidRPr="00055198">
              <w:rPr>
                <w:rFonts w:ascii="Calibri" w:hAnsi="Calibri" w:cs="Calibri"/>
                <w:color w:val="0562C1"/>
                <w:sz w:val="22"/>
                <w:szCs w:val="22"/>
                <w:lang w:eastAsia="en-CA"/>
              </w:rPr>
              <w:t>UBC Student Services</w:t>
            </w:r>
            <w:r w:rsidRPr="00055198">
              <w:rPr>
                <w:rFonts w:ascii="Calibri" w:hAnsi="Calibri" w:cs="Calibri"/>
                <w:color w:val="212121"/>
                <w:sz w:val="22"/>
                <w:szCs w:val="22"/>
                <w:lang w:eastAsia="en-CA"/>
              </w:rPr>
              <w:t xml:space="preserve">. </w:t>
            </w:r>
          </w:p>
          <w:p w14:paraId="5F0D2D7C" w14:textId="77777777" w:rsidR="001F085E" w:rsidRPr="00055198" w:rsidRDefault="001F085E" w:rsidP="00055198">
            <w:pPr>
              <w:autoSpaceDE w:val="0"/>
              <w:autoSpaceDN w:val="0"/>
              <w:adjustRightInd w:val="0"/>
              <w:rPr>
                <w:rFonts w:ascii="Calibri" w:hAnsi="Calibri" w:cs="Calibri"/>
                <w:color w:val="212121"/>
                <w:sz w:val="22"/>
                <w:szCs w:val="22"/>
                <w:lang w:eastAsia="en-CA"/>
              </w:rPr>
            </w:pPr>
          </w:p>
          <w:p w14:paraId="202203E6" w14:textId="1E2978AC" w:rsidR="00055198" w:rsidRDefault="00055198" w:rsidP="00055198">
            <w:pPr>
              <w:autoSpaceDE w:val="0"/>
              <w:autoSpaceDN w:val="0"/>
              <w:adjustRightInd w:val="0"/>
              <w:rPr>
                <w:rFonts w:ascii="Calibri" w:hAnsi="Calibri" w:cs="Calibri"/>
                <w:color w:val="212121"/>
                <w:sz w:val="22"/>
                <w:szCs w:val="22"/>
                <w:lang w:eastAsia="en-CA"/>
              </w:rPr>
            </w:pPr>
            <w:r w:rsidRPr="00055198">
              <w:rPr>
                <w:rFonts w:ascii="Calibri" w:hAnsi="Calibri" w:cs="Calibri"/>
                <w:color w:val="212121"/>
                <w:sz w:val="22"/>
                <w:szCs w:val="22"/>
                <w:lang w:eastAsia="en-CA"/>
              </w:rPr>
              <w:t xml:space="preserve">Please contact the Appointments </w:t>
            </w:r>
            <w:r w:rsidR="001F085E">
              <w:rPr>
                <w:rFonts w:ascii="Calibri" w:hAnsi="Calibri" w:cs="Calibri"/>
                <w:color w:val="212121"/>
                <w:sz w:val="22"/>
                <w:szCs w:val="22"/>
                <w:lang w:eastAsia="en-CA"/>
              </w:rPr>
              <w:t>Exec</w:t>
            </w:r>
            <w:r>
              <w:rPr>
                <w:rFonts w:ascii="Calibri" w:hAnsi="Calibri" w:cs="Calibri"/>
                <w:color w:val="212121"/>
                <w:sz w:val="22"/>
                <w:szCs w:val="22"/>
                <w:lang w:eastAsia="en-CA"/>
              </w:rPr>
              <w:t xml:space="preserve"> (K Manson)</w:t>
            </w:r>
            <w:r w:rsidRPr="00055198">
              <w:rPr>
                <w:rFonts w:ascii="Calibri" w:hAnsi="Calibri" w:cs="Calibri"/>
                <w:color w:val="212121"/>
                <w:sz w:val="22"/>
                <w:szCs w:val="22"/>
                <w:lang w:eastAsia="en-CA"/>
              </w:rPr>
              <w:t xml:space="preserve"> in the D</w:t>
            </w:r>
            <w:r>
              <w:rPr>
                <w:rFonts w:ascii="Calibri" w:hAnsi="Calibri" w:cs="Calibri"/>
                <w:color w:val="212121"/>
                <w:sz w:val="22"/>
                <w:szCs w:val="22"/>
                <w:lang w:eastAsia="en-CA"/>
              </w:rPr>
              <w:t>irector</w:t>
            </w:r>
            <w:r w:rsidRPr="00055198">
              <w:rPr>
                <w:rFonts w:ascii="Calibri" w:hAnsi="Calibri" w:cs="Calibri"/>
                <w:color w:val="212121"/>
                <w:sz w:val="22"/>
                <w:szCs w:val="22"/>
                <w:lang w:eastAsia="en-CA"/>
              </w:rPr>
              <w:t xml:space="preserve">’s Office for assistance in determining the appropriate appointment type. </w:t>
            </w:r>
          </w:p>
          <w:p w14:paraId="6A3EEA4A" w14:textId="77777777" w:rsidR="00055198" w:rsidRPr="00055198" w:rsidRDefault="00055198" w:rsidP="00055198">
            <w:pPr>
              <w:autoSpaceDE w:val="0"/>
              <w:autoSpaceDN w:val="0"/>
              <w:adjustRightInd w:val="0"/>
              <w:rPr>
                <w:rFonts w:ascii="Calibri" w:hAnsi="Calibri" w:cs="Calibri"/>
                <w:color w:val="212121"/>
                <w:sz w:val="22"/>
                <w:szCs w:val="22"/>
                <w:lang w:eastAsia="en-CA"/>
              </w:rPr>
            </w:pPr>
          </w:p>
          <w:p w14:paraId="53FC5AD5" w14:textId="77777777" w:rsidR="00055198" w:rsidRPr="00055198" w:rsidRDefault="00055198" w:rsidP="00055198">
            <w:pPr>
              <w:autoSpaceDE w:val="0"/>
              <w:autoSpaceDN w:val="0"/>
              <w:adjustRightInd w:val="0"/>
              <w:rPr>
                <w:rFonts w:ascii="Calibri" w:hAnsi="Calibri" w:cs="Calibri"/>
                <w:color w:val="000000"/>
                <w:sz w:val="23"/>
                <w:szCs w:val="23"/>
                <w:lang w:eastAsia="en-CA"/>
              </w:rPr>
            </w:pPr>
            <w:r w:rsidRPr="00055198">
              <w:rPr>
                <w:rFonts w:ascii="Calibri" w:hAnsi="Calibri" w:cs="Calibri"/>
                <w:color w:val="000000"/>
                <w:sz w:val="22"/>
                <w:szCs w:val="22"/>
                <w:lang w:eastAsia="en-CA"/>
              </w:rPr>
              <w:t xml:space="preserve">2. </w:t>
            </w:r>
            <w:r w:rsidRPr="00055198">
              <w:rPr>
                <w:rFonts w:ascii="Calibri" w:hAnsi="Calibri" w:cs="Calibri"/>
                <w:b/>
                <w:bCs/>
                <w:color w:val="000000"/>
                <w:sz w:val="23"/>
                <w:szCs w:val="23"/>
                <w:lang w:eastAsia="en-CA"/>
              </w:rPr>
              <w:t xml:space="preserve">Length of Appointment: </w:t>
            </w:r>
          </w:p>
          <w:p w14:paraId="133573C6" w14:textId="77777777" w:rsidR="00055198" w:rsidRPr="00055198" w:rsidRDefault="00055198" w:rsidP="00055198">
            <w:pPr>
              <w:autoSpaceDE w:val="0"/>
              <w:autoSpaceDN w:val="0"/>
              <w:adjustRightInd w:val="0"/>
              <w:rPr>
                <w:rFonts w:ascii="Calibri" w:hAnsi="Calibri" w:cs="Calibri"/>
                <w:color w:val="000000"/>
                <w:sz w:val="10"/>
                <w:szCs w:val="10"/>
                <w:lang w:eastAsia="en-CA"/>
              </w:rPr>
            </w:pPr>
          </w:p>
          <w:p w14:paraId="04A736F8" w14:textId="0AAF0023" w:rsidR="00055198" w:rsidRDefault="00055198" w:rsidP="00055198">
            <w:pPr>
              <w:autoSpaceDE w:val="0"/>
              <w:autoSpaceDN w:val="0"/>
              <w:adjustRightInd w:val="0"/>
              <w:rPr>
                <w:rFonts w:ascii="Calibri" w:hAnsi="Calibri" w:cs="Calibri"/>
                <w:color w:val="000000"/>
                <w:sz w:val="22"/>
                <w:szCs w:val="22"/>
                <w:lang w:eastAsia="en-CA"/>
              </w:rPr>
            </w:pPr>
            <w:r w:rsidRPr="00055198">
              <w:rPr>
                <w:rFonts w:ascii="Calibri" w:hAnsi="Calibri" w:cs="Calibri"/>
                <w:color w:val="000000"/>
                <w:sz w:val="22"/>
                <w:szCs w:val="22"/>
                <w:lang w:eastAsia="en-CA"/>
              </w:rPr>
              <w:t xml:space="preserve">Visiting faculty appointments can be offered for </w:t>
            </w:r>
            <w:r w:rsidRPr="00055198">
              <w:rPr>
                <w:rFonts w:ascii="Calibri" w:hAnsi="Calibri" w:cs="Calibri"/>
                <w:b/>
                <w:bCs/>
                <w:color w:val="000000"/>
                <w:sz w:val="22"/>
                <w:szCs w:val="22"/>
                <w:lang w:eastAsia="en-CA"/>
              </w:rPr>
              <w:t xml:space="preserve">a maximum of 2 years in total </w:t>
            </w:r>
            <w:r w:rsidRPr="00055198">
              <w:rPr>
                <w:rFonts w:ascii="Calibri" w:hAnsi="Calibri" w:cs="Calibri"/>
                <w:color w:val="000000"/>
                <w:sz w:val="22"/>
                <w:szCs w:val="22"/>
                <w:lang w:eastAsia="en-CA"/>
              </w:rPr>
              <w:t xml:space="preserve">but can only be processed for one year at a time. </w:t>
            </w:r>
          </w:p>
          <w:p w14:paraId="76A4FDBA" w14:textId="77777777" w:rsidR="00055198" w:rsidRPr="00055198" w:rsidRDefault="00055198" w:rsidP="00055198">
            <w:pPr>
              <w:autoSpaceDE w:val="0"/>
              <w:autoSpaceDN w:val="0"/>
              <w:adjustRightInd w:val="0"/>
              <w:rPr>
                <w:rFonts w:ascii="Calibri" w:hAnsi="Calibri" w:cs="Calibri"/>
                <w:color w:val="000000"/>
                <w:sz w:val="22"/>
                <w:szCs w:val="22"/>
                <w:lang w:eastAsia="en-CA"/>
              </w:rPr>
            </w:pPr>
          </w:p>
          <w:p w14:paraId="1DF478E0" w14:textId="77777777" w:rsidR="00055198" w:rsidRPr="00055198" w:rsidRDefault="00055198" w:rsidP="00055198">
            <w:pPr>
              <w:autoSpaceDE w:val="0"/>
              <w:autoSpaceDN w:val="0"/>
              <w:adjustRightInd w:val="0"/>
              <w:rPr>
                <w:rFonts w:ascii="Calibri" w:hAnsi="Calibri" w:cs="Calibri"/>
                <w:color w:val="000000"/>
                <w:sz w:val="23"/>
                <w:szCs w:val="23"/>
                <w:lang w:eastAsia="en-CA"/>
              </w:rPr>
            </w:pPr>
            <w:r w:rsidRPr="00055198">
              <w:rPr>
                <w:rFonts w:ascii="Calibri" w:hAnsi="Calibri" w:cs="Calibri"/>
                <w:color w:val="000000"/>
                <w:sz w:val="23"/>
                <w:szCs w:val="23"/>
                <w:lang w:eastAsia="en-CA"/>
              </w:rPr>
              <w:t xml:space="preserve">3. </w:t>
            </w:r>
            <w:r w:rsidRPr="00055198">
              <w:rPr>
                <w:rFonts w:ascii="Calibri" w:hAnsi="Calibri" w:cs="Calibri"/>
                <w:b/>
                <w:bCs/>
                <w:color w:val="000000"/>
                <w:sz w:val="23"/>
                <w:szCs w:val="23"/>
                <w:lang w:eastAsia="en-CA"/>
              </w:rPr>
              <w:t xml:space="preserve">Initiating a visiting faculty appointment: </w:t>
            </w:r>
          </w:p>
          <w:p w14:paraId="46CDE65E" w14:textId="77777777" w:rsidR="00055198" w:rsidRPr="00055198" w:rsidRDefault="00055198" w:rsidP="00055198">
            <w:pPr>
              <w:autoSpaceDE w:val="0"/>
              <w:autoSpaceDN w:val="0"/>
              <w:adjustRightInd w:val="0"/>
              <w:rPr>
                <w:rFonts w:ascii="Calibri" w:hAnsi="Calibri" w:cs="Calibri"/>
                <w:color w:val="000000"/>
                <w:sz w:val="10"/>
                <w:szCs w:val="10"/>
                <w:lang w:eastAsia="en-CA"/>
              </w:rPr>
            </w:pPr>
          </w:p>
          <w:p w14:paraId="640B7871" w14:textId="06C195BB" w:rsidR="00055198" w:rsidRPr="00055198" w:rsidRDefault="00055198" w:rsidP="00055198">
            <w:pPr>
              <w:autoSpaceDE w:val="0"/>
              <w:autoSpaceDN w:val="0"/>
              <w:adjustRightInd w:val="0"/>
              <w:rPr>
                <w:rFonts w:ascii="Calibri" w:hAnsi="Calibri" w:cs="Calibri"/>
                <w:color w:val="000000"/>
                <w:sz w:val="22"/>
                <w:szCs w:val="22"/>
                <w:lang w:eastAsia="en-CA"/>
              </w:rPr>
            </w:pPr>
            <w:r w:rsidRPr="00055198">
              <w:rPr>
                <w:rFonts w:ascii="Calibri" w:hAnsi="Calibri" w:cs="Calibri"/>
                <w:color w:val="000000"/>
                <w:sz w:val="22"/>
                <w:szCs w:val="22"/>
                <w:lang w:eastAsia="en-CA"/>
              </w:rPr>
              <w:t>A visiting appointment is initiated at the School level with a request from the hosting faculty member and a “</w:t>
            </w:r>
            <w:r w:rsidRPr="00055198">
              <w:rPr>
                <w:rFonts w:ascii="Calibri" w:hAnsi="Calibri" w:cs="Calibri"/>
                <w:color w:val="0562C1"/>
                <w:sz w:val="22"/>
                <w:szCs w:val="22"/>
                <w:lang w:eastAsia="en-CA"/>
              </w:rPr>
              <w:t>Visiting Faculty Application Form</w:t>
            </w:r>
            <w:r w:rsidRPr="00055198">
              <w:rPr>
                <w:rFonts w:ascii="Calibri" w:hAnsi="Calibri" w:cs="Calibri"/>
                <w:color w:val="000000"/>
                <w:sz w:val="22"/>
                <w:szCs w:val="22"/>
                <w:lang w:eastAsia="en-CA"/>
              </w:rPr>
              <w:t xml:space="preserve">” completed by the </w:t>
            </w:r>
            <w:r>
              <w:rPr>
                <w:rFonts w:ascii="Calibri" w:hAnsi="Calibri" w:cs="Calibri"/>
                <w:color w:val="000000"/>
                <w:sz w:val="22"/>
                <w:szCs w:val="22"/>
                <w:lang w:eastAsia="en-CA"/>
              </w:rPr>
              <w:t>host</w:t>
            </w:r>
            <w:r w:rsidRPr="00055198">
              <w:rPr>
                <w:rFonts w:ascii="Calibri" w:hAnsi="Calibri" w:cs="Calibri"/>
                <w:color w:val="000000"/>
                <w:sz w:val="22"/>
                <w:szCs w:val="22"/>
                <w:lang w:eastAsia="en-CA"/>
              </w:rPr>
              <w:t xml:space="preserve"> and signed by the hosting faculty </w:t>
            </w:r>
            <w:r w:rsidRPr="00055198">
              <w:rPr>
                <w:rFonts w:ascii="Calibri" w:hAnsi="Calibri" w:cs="Calibri"/>
                <w:b/>
                <w:bCs/>
                <w:color w:val="000000"/>
                <w:sz w:val="22"/>
                <w:szCs w:val="22"/>
                <w:lang w:eastAsia="en-CA"/>
              </w:rPr>
              <w:t xml:space="preserve">and </w:t>
            </w:r>
            <w:r w:rsidRPr="00055198">
              <w:rPr>
                <w:rFonts w:ascii="Calibri" w:hAnsi="Calibri" w:cs="Calibri"/>
                <w:color w:val="000000"/>
                <w:sz w:val="22"/>
                <w:szCs w:val="22"/>
                <w:lang w:eastAsia="en-CA"/>
              </w:rPr>
              <w:t xml:space="preserve">the Director. The administrator in </w:t>
            </w:r>
            <w:r>
              <w:rPr>
                <w:rFonts w:ascii="Calibri" w:hAnsi="Calibri" w:cs="Calibri"/>
                <w:color w:val="000000"/>
                <w:sz w:val="22"/>
                <w:szCs w:val="22"/>
                <w:lang w:eastAsia="en-CA"/>
              </w:rPr>
              <w:t xml:space="preserve">the </w:t>
            </w:r>
            <w:r w:rsidRPr="00055198">
              <w:rPr>
                <w:rFonts w:ascii="Calibri" w:hAnsi="Calibri" w:cs="Calibri"/>
                <w:color w:val="000000"/>
                <w:sz w:val="22"/>
                <w:szCs w:val="22"/>
                <w:lang w:eastAsia="en-CA"/>
              </w:rPr>
              <w:t xml:space="preserve">School initiates an appointment in Workday and uploads the application form and the relevant documents. Please refer to the “Step-by-Step Instructions”. </w:t>
            </w:r>
          </w:p>
          <w:p w14:paraId="27186E27" w14:textId="77777777" w:rsidR="00055198" w:rsidRPr="00055198" w:rsidRDefault="00055198" w:rsidP="00055198">
            <w:pPr>
              <w:autoSpaceDE w:val="0"/>
              <w:autoSpaceDN w:val="0"/>
              <w:adjustRightInd w:val="0"/>
              <w:rPr>
                <w:rFonts w:ascii="Calibri" w:hAnsi="Calibri" w:cs="Calibri"/>
                <w:color w:val="000000"/>
                <w:sz w:val="23"/>
                <w:szCs w:val="23"/>
                <w:lang w:eastAsia="en-CA"/>
              </w:rPr>
            </w:pPr>
            <w:r w:rsidRPr="00055198">
              <w:rPr>
                <w:rFonts w:ascii="Calibri" w:hAnsi="Calibri" w:cs="Calibri"/>
                <w:color w:val="000000"/>
                <w:sz w:val="22"/>
                <w:szCs w:val="22"/>
                <w:lang w:eastAsia="en-CA"/>
              </w:rPr>
              <w:t xml:space="preserve">4. </w:t>
            </w:r>
            <w:r w:rsidRPr="00055198">
              <w:rPr>
                <w:rFonts w:ascii="Calibri" w:hAnsi="Calibri" w:cs="Calibri"/>
                <w:b/>
                <w:bCs/>
                <w:color w:val="000000"/>
                <w:sz w:val="23"/>
                <w:szCs w:val="23"/>
                <w:lang w:eastAsia="en-CA"/>
              </w:rPr>
              <w:t xml:space="preserve">Immigration documentation (for non-Canadian Citizen/non-PRs): </w:t>
            </w:r>
          </w:p>
          <w:p w14:paraId="6F46A59B" w14:textId="77777777" w:rsidR="00055198" w:rsidRPr="00055198" w:rsidRDefault="00055198" w:rsidP="00055198">
            <w:pPr>
              <w:autoSpaceDE w:val="0"/>
              <w:autoSpaceDN w:val="0"/>
              <w:adjustRightInd w:val="0"/>
              <w:rPr>
                <w:rFonts w:ascii="Calibri" w:hAnsi="Calibri" w:cs="Calibri"/>
                <w:color w:val="000000"/>
                <w:sz w:val="23"/>
                <w:szCs w:val="23"/>
                <w:lang w:eastAsia="en-CA"/>
              </w:rPr>
            </w:pPr>
          </w:p>
          <w:p w14:paraId="044C2A8A" w14:textId="262BB53A" w:rsidR="00055198" w:rsidRDefault="00055198" w:rsidP="00055198">
            <w:pPr>
              <w:autoSpaceDE w:val="0"/>
              <w:autoSpaceDN w:val="0"/>
              <w:adjustRightInd w:val="0"/>
              <w:rPr>
                <w:rFonts w:ascii="Calibri" w:hAnsi="Calibri" w:cs="Calibri"/>
                <w:color w:val="000000"/>
                <w:sz w:val="22"/>
                <w:szCs w:val="22"/>
                <w:lang w:eastAsia="en-CA"/>
              </w:rPr>
            </w:pPr>
            <w:r w:rsidRPr="00055198">
              <w:rPr>
                <w:rFonts w:ascii="Calibri" w:hAnsi="Calibri" w:cs="Calibri"/>
                <w:color w:val="000000"/>
                <w:sz w:val="22"/>
                <w:szCs w:val="22"/>
                <w:lang w:eastAsia="en-CA"/>
              </w:rPr>
              <w:t xml:space="preserve">All UBC appointments made to people who are not Canadian citizens or permanent residents are subject to the approval of Immigration, Refugees and Citizenship Canada (IRCC). It is the prospective visitor’s responsibility to get the necessary immigration documentation (i.e., visa and/or work permit) from IRCC to enter Canada for their visiting appointment and legally “work” at UBC. Academic exchanges and research collaborations may be considered as “work” from IRCC’s perspective, even though the work may be unpaid. </w:t>
            </w:r>
          </w:p>
          <w:p w14:paraId="75D43A60" w14:textId="77777777" w:rsidR="001F085E" w:rsidRPr="00055198" w:rsidRDefault="001F085E" w:rsidP="00055198">
            <w:pPr>
              <w:autoSpaceDE w:val="0"/>
              <w:autoSpaceDN w:val="0"/>
              <w:adjustRightInd w:val="0"/>
              <w:rPr>
                <w:rFonts w:ascii="Calibri" w:hAnsi="Calibri" w:cs="Calibri"/>
                <w:color w:val="000000"/>
                <w:sz w:val="22"/>
                <w:szCs w:val="22"/>
                <w:lang w:eastAsia="en-CA"/>
              </w:rPr>
            </w:pPr>
          </w:p>
          <w:p w14:paraId="26B4157E" w14:textId="49E9BFB9" w:rsidR="00084906" w:rsidRDefault="00055198" w:rsidP="00055198">
            <w:pPr>
              <w:spacing w:before="60"/>
              <w:ind w:left="720" w:hanging="720"/>
              <w:rPr>
                <w:rFonts w:ascii="Calibri" w:hAnsi="Calibri" w:cs="Calibri"/>
                <w:b/>
                <w:bCs/>
                <w:i/>
                <w:iCs/>
                <w:color w:val="000000"/>
                <w:sz w:val="22"/>
                <w:szCs w:val="22"/>
                <w:lang w:eastAsia="en-CA"/>
              </w:rPr>
            </w:pPr>
            <w:r w:rsidRPr="00055198">
              <w:rPr>
                <w:rFonts w:ascii="Calibri" w:hAnsi="Calibri" w:cs="Calibri"/>
                <w:b/>
                <w:bCs/>
                <w:i/>
                <w:iCs/>
                <w:color w:val="000000"/>
                <w:sz w:val="22"/>
                <w:szCs w:val="22"/>
                <w:lang w:eastAsia="en-CA"/>
              </w:rPr>
              <w:t>Work Permit</w:t>
            </w:r>
          </w:p>
          <w:p w14:paraId="276CF8F8" w14:textId="1A9816FD" w:rsidR="00A23B34" w:rsidRPr="00A23B34" w:rsidRDefault="00A23B34" w:rsidP="00055198">
            <w:pPr>
              <w:spacing w:before="60"/>
              <w:ind w:left="720" w:hanging="720"/>
              <w:rPr>
                <w:rFonts w:ascii="Calibri" w:hAnsi="Calibri" w:cs="Calibri"/>
                <w:b/>
                <w:bCs/>
                <w:i/>
                <w:iCs/>
                <w:color w:val="000000"/>
                <w:sz w:val="10"/>
                <w:szCs w:val="10"/>
                <w:lang w:eastAsia="en-CA"/>
              </w:rPr>
            </w:pPr>
          </w:p>
          <w:p w14:paraId="67BD62F1" w14:textId="45C3EA49" w:rsidR="00A23B34" w:rsidRDefault="00A23B34" w:rsidP="00A23B34">
            <w:pPr>
              <w:autoSpaceDE w:val="0"/>
              <w:autoSpaceDN w:val="0"/>
              <w:adjustRightInd w:val="0"/>
              <w:rPr>
                <w:rFonts w:ascii="Calibri" w:hAnsi="Calibri" w:cs="Calibri"/>
                <w:color w:val="000000"/>
                <w:sz w:val="23"/>
                <w:szCs w:val="23"/>
                <w:lang w:eastAsia="en-CA"/>
              </w:rPr>
            </w:pPr>
            <w:r w:rsidRPr="00A23B34">
              <w:rPr>
                <w:rFonts w:ascii="Calibri" w:hAnsi="Calibri" w:cs="Calibri"/>
                <w:color w:val="000000"/>
                <w:sz w:val="22"/>
                <w:szCs w:val="22"/>
                <w:lang w:eastAsia="en-CA"/>
              </w:rPr>
              <w:t xml:space="preserve">Visitors from countries where visas are not required to enter Canada who will visit Canada for </w:t>
            </w:r>
            <w:r w:rsidRPr="00A23B34">
              <w:rPr>
                <w:rFonts w:ascii="Calibri" w:hAnsi="Calibri" w:cs="Calibri"/>
                <w:b/>
                <w:bCs/>
                <w:color w:val="000000"/>
                <w:sz w:val="22"/>
                <w:szCs w:val="22"/>
                <w:lang w:eastAsia="en-CA"/>
              </w:rPr>
              <w:t xml:space="preserve">less than six months </w:t>
            </w:r>
            <w:r w:rsidRPr="00A23B34">
              <w:rPr>
                <w:rFonts w:ascii="Calibri" w:hAnsi="Calibri" w:cs="Calibri"/>
                <w:color w:val="000000"/>
                <w:sz w:val="22"/>
                <w:szCs w:val="22"/>
                <w:lang w:eastAsia="en-CA"/>
              </w:rPr>
              <w:t xml:space="preserve">may be able to enter Canada as a Business Visitor without a work permit. Information on this can be found on the IRCC website at </w:t>
            </w:r>
            <w:r w:rsidRPr="00A23B34">
              <w:rPr>
                <w:rFonts w:ascii="Calibri" w:hAnsi="Calibri" w:cs="Calibri"/>
                <w:color w:val="0562C1"/>
                <w:sz w:val="23"/>
                <w:szCs w:val="23"/>
                <w:lang w:eastAsia="en-CA"/>
              </w:rPr>
              <w:t>www.cic.gc.ca/english/visit/business-who.asp</w:t>
            </w:r>
            <w:r w:rsidRPr="00A23B34">
              <w:rPr>
                <w:rFonts w:ascii="Calibri" w:hAnsi="Calibri" w:cs="Calibri"/>
                <w:color w:val="000000"/>
                <w:sz w:val="23"/>
                <w:szCs w:val="23"/>
                <w:lang w:eastAsia="en-CA"/>
              </w:rPr>
              <w:t xml:space="preserve">. </w:t>
            </w:r>
          </w:p>
          <w:p w14:paraId="07FFC864" w14:textId="77777777" w:rsidR="00A23B34" w:rsidRPr="00A23B34" w:rsidRDefault="00A23B34" w:rsidP="00A23B34">
            <w:pPr>
              <w:autoSpaceDE w:val="0"/>
              <w:autoSpaceDN w:val="0"/>
              <w:adjustRightInd w:val="0"/>
              <w:rPr>
                <w:rFonts w:ascii="Calibri" w:hAnsi="Calibri" w:cs="Calibri"/>
                <w:color w:val="000000"/>
                <w:sz w:val="23"/>
                <w:szCs w:val="23"/>
                <w:lang w:eastAsia="en-CA"/>
              </w:rPr>
            </w:pPr>
          </w:p>
          <w:p w14:paraId="67899822" w14:textId="7AB75DF2"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Please note, it is </w:t>
            </w:r>
            <w:r w:rsidRPr="00A23B34">
              <w:rPr>
                <w:rFonts w:ascii="Calibri" w:hAnsi="Calibri" w:cs="Calibri"/>
                <w:b/>
                <w:bCs/>
                <w:color w:val="000000"/>
                <w:sz w:val="22"/>
                <w:szCs w:val="22"/>
                <w:lang w:eastAsia="en-CA"/>
              </w:rPr>
              <w:t xml:space="preserve">NOT up to UBC </w:t>
            </w:r>
            <w:r w:rsidRPr="00A23B34">
              <w:rPr>
                <w:rFonts w:ascii="Calibri" w:hAnsi="Calibri" w:cs="Calibri"/>
                <w:color w:val="000000"/>
                <w:sz w:val="22"/>
                <w:szCs w:val="22"/>
                <w:lang w:eastAsia="en-CA"/>
              </w:rPr>
              <w:t xml:space="preserve">to determine whether a prospective visitor will or will not require a work permit – it is a decision made by the IRCC officer based on the documents provided by the individual at the time they apply. The prospective visitor should always be advised to check the </w:t>
            </w:r>
            <w:r w:rsidRPr="00A23B34">
              <w:rPr>
                <w:rFonts w:ascii="Calibri" w:hAnsi="Calibri" w:cs="Calibri"/>
                <w:color w:val="0562C1"/>
                <w:sz w:val="22"/>
                <w:szCs w:val="22"/>
                <w:lang w:eastAsia="en-CA"/>
              </w:rPr>
              <w:t xml:space="preserve">IRCC website </w:t>
            </w:r>
            <w:r w:rsidRPr="00A23B34">
              <w:rPr>
                <w:rFonts w:ascii="Calibri" w:hAnsi="Calibri" w:cs="Calibri"/>
                <w:color w:val="000000"/>
                <w:sz w:val="22"/>
                <w:szCs w:val="22"/>
                <w:lang w:eastAsia="en-CA"/>
              </w:rPr>
              <w:t xml:space="preserve">or contact the Canadian Embassy/Consulate in their area to find out what documentation is required for the visiting appointment. </w:t>
            </w:r>
          </w:p>
          <w:p w14:paraId="679C00E7"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249E2F5D" w14:textId="66DB7EA6"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Please be mindful of the visa/work permit application </w:t>
            </w:r>
            <w:r w:rsidRPr="00A23B34">
              <w:rPr>
                <w:rFonts w:ascii="Calibri" w:hAnsi="Calibri" w:cs="Calibri"/>
                <w:color w:val="0562C1"/>
                <w:sz w:val="22"/>
                <w:szCs w:val="22"/>
                <w:lang w:eastAsia="en-CA"/>
              </w:rPr>
              <w:t xml:space="preserve">processing time </w:t>
            </w:r>
            <w:r w:rsidRPr="00A23B34">
              <w:rPr>
                <w:rFonts w:ascii="Calibri" w:hAnsi="Calibri" w:cs="Calibri"/>
                <w:color w:val="000000"/>
                <w:sz w:val="22"/>
                <w:szCs w:val="22"/>
                <w:lang w:eastAsia="en-CA"/>
              </w:rPr>
              <w:t xml:space="preserve">estimated by IRCC and it is recommended that the visiting appointment process be initiated as soon as possible (following the “Step-by-Step Instructions” provided) to avoid delay. </w:t>
            </w:r>
          </w:p>
          <w:p w14:paraId="0D969341"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638BC28C" w14:textId="5DDFA177" w:rsidR="00A23B34" w:rsidRDefault="00A23B34" w:rsidP="00A23B34">
            <w:pPr>
              <w:autoSpaceDE w:val="0"/>
              <w:autoSpaceDN w:val="0"/>
              <w:adjustRightInd w:val="0"/>
              <w:rPr>
                <w:rFonts w:ascii="Calibri" w:hAnsi="Calibri" w:cs="Calibri"/>
                <w:b/>
                <w:bCs/>
                <w:i/>
                <w:iCs/>
                <w:color w:val="000000"/>
                <w:sz w:val="22"/>
                <w:szCs w:val="22"/>
                <w:lang w:eastAsia="en-CA"/>
              </w:rPr>
            </w:pPr>
            <w:r w:rsidRPr="00A23B34">
              <w:rPr>
                <w:rFonts w:ascii="Calibri" w:hAnsi="Calibri" w:cs="Calibri"/>
                <w:b/>
                <w:bCs/>
                <w:i/>
                <w:iCs/>
                <w:color w:val="000000"/>
                <w:sz w:val="22"/>
                <w:szCs w:val="22"/>
                <w:lang w:eastAsia="en-CA"/>
              </w:rPr>
              <w:t xml:space="preserve">Employer Compliance Fee </w:t>
            </w:r>
          </w:p>
          <w:p w14:paraId="6742355C"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03B364CE" w14:textId="7205F02C"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lastRenderedPageBreak/>
              <w:t>Effective February 21, 2015, IRCC implemented a new $230 “</w:t>
            </w:r>
            <w:r w:rsidRPr="00A23B34">
              <w:rPr>
                <w:rFonts w:ascii="Calibri" w:hAnsi="Calibri" w:cs="Calibri"/>
                <w:color w:val="0562C1"/>
                <w:sz w:val="22"/>
                <w:szCs w:val="22"/>
                <w:lang w:eastAsia="en-CA"/>
              </w:rPr>
              <w:t>Employer Compliance Fee</w:t>
            </w:r>
            <w:r w:rsidRPr="00A23B34">
              <w:rPr>
                <w:rFonts w:ascii="Calibri" w:hAnsi="Calibri" w:cs="Calibri"/>
                <w:color w:val="000000"/>
                <w:sz w:val="22"/>
                <w:szCs w:val="22"/>
                <w:lang w:eastAsia="en-CA"/>
              </w:rPr>
              <w:t xml:space="preserve">” for all employers hiring “foreign nationals” who may obtain a work permit with a Labour Market Impact Assessment exemption. For unpaid visiting faculty who need a work permit for their appointment, this fee must be covered by the hosting faculty member through a research grant. </w:t>
            </w:r>
          </w:p>
          <w:p w14:paraId="68DBBB72"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142EF48D" w14:textId="50B3012B"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Since October 26, 2015, employers are asked to submit the “Offer of Employment Form (OEF)” and pay the “Employer Compliance Fee” through an on-line portal. The prospective visitors are provided with an OEF reference number and the copy of the Employer Compliance Fee receipt to include in their work permit application. Your department/School administrator will know how to submit the OEF and pay the fee (which will then be charged to your research grant). If IRCC eventually determines that the prospective visitor does not require a work permit for the appointment, or if the prospective visitor cancels the visit and does not apply for the work permit, the “Employer Compliance Fee” will be refunded. </w:t>
            </w:r>
          </w:p>
          <w:p w14:paraId="7E40B904"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68688429" w14:textId="1406CBF6" w:rsidR="00A23B34" w:rsidRDefault="00A23B34" w:rsidP="00A23B34">
            <w:pPr>
              <w:autoSpaceDE w:val="0"/>
              <w:autoSpaceDN w:val="0"/>
              <w:adjustRightInd w:val="0"/>
              <w:rPr>
                <w:rFonts w:ascii="Calibri" w:hAnsi="Calibri" w:cs="Calibri"/>
                <w:b/>
                <w:bCs/>
                <w:i/>
                <w:iCs/>
                <w:color w:val="000000"/>
                <w:sz w:val="22"/>
                <w:szCs w:val="22"/>
                <w:lang w:eastAsia="en-CA"/>
              </w:rPr>
            </w:pPr>
            <w:r w:rsidRPr="00A23B34">
              <w:rPr>
                <w:rFonts w:ascii="Calibri" w:hAnsi="Calibri" w:cs="Calibri"/>
                <w:b/>
                <w:bCs/>
                <w:i/>
                <w:iCs/>
                <w:color w:val="000000"/>
                <w:sz w:val="22"/>
                <w:szCs w:val="22"/>
                <w:lang w:eastAsia="en-CA"/>
              </w:rPr>
              <w:t xml:space="preserve">Electronic Travel Authorization (eTA) </w:t>
            </w:r>
          </w:p>
          <w:p w14:paraId="63CB596F"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0CA308EA" w14:textId="0B32D297"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If the prospective visitors are from visa-exempt countries (except US), they must have an Electronic Travel Authorization (eTA) to fly to or transit through a Canadian airport. Prospective visitors should </w:t>
            </w:r>
            <w:r w:rsidRPr="00A23B34">
              <w:rPr>
                <w:rFonts w:ascii="Calibri" w:hAnsi="Calibri" w:cs="Calibri"/>
                <w:color w:val="0562C1"/>
                <w:sz w:val="22"/>
                <w:szCs w:val="22"/>
                <w:lang w:eastAsia="en-CA"/>
              </w:rPr>
              <w:t xml:space="preserve">apply for an eTA </w:t>
            </w:r>
            <w:r w:rsidRPr="00A23B34">
              <w:rPr>
                <w:rFonts w:ascii="Calibri" w:hAnsi="Calibri" w:cs="Calibri"/>
                <w:color w:val="000000"/>
                <w:sz w:val="22"/>
                <w:szCs w:val="22"/>
                <w:lang w:eastAsia="en-CA"/>
              </w:rPr>
              <w:t xml:space="preserve">before they book the flight. It only costs $7 CAD and most applicants get approved within minutes. </w:t>
            </w:r>
          </w:p>
          <w:p w14:paraId="37C5A779"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6599C1B0" w14:textId="77777777" w:rsidR="00A23B34" w:rsidRP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5. </w:t>
            </w:r>
            <w:r w:rsidRPr="00A23B34">
              <w:rPr>
                <w:rFonts w:ascii="Calibri" w:hAnsi="Calibri" w:cs="Calibri"/>
                <w:b/>
                <w:bCs/>
                <w:color w:val="000000"/>
                <w:sz w:val="23"/>
                <w:szCs w:val="23"/>
                <w:lang w:eastAsia="en-CA"/>
              </w:rPr>
              <w:t>Supporting documents provided by UBC</w:t>
            </w:r>
            <w:r w:rsidRPr="00A23B34">
              <w:rPr>
                <w:rFonts w:ascii="Calibri" w:hAnsi="Calibri" w:cs="Calibri"/>
                <w:color w:val="000000"/>
                <w:sz w:val="22"/>
                <w:szCs w:val="22"/>
                <w:lang w:eastAsia="en-CA"/>
              </w:rPr>
              <w:t xml:space="preserve">: </w:t>
            </w:r>
          </w:p>
          <w:p w14:paraId="56A85E1E"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57B6BA08" w14:textId="34B6A4C6" w:rsidR="00A23B34" w:rsidRDefault="00A23B34" w:rsidP="00A23B34">
            <w:pPr>
              <w:spacing w:before="60"/>
              <w:ind w:left="720" w:hanging="720"/>
              <w:rPr>
                <w:rFonts w:ascii="Calibri" w:hAnsi="Calibri" w:cs="Calibri"/>
                <w:color w:val="000000"/>
                <w:sz w:val="22"/>
                <w:szCs w:val="22"/>
                <w:lang w:eastAsia="en-CA"/>
              </w:rPr>
            </w:pPr>
            <w:r w:rsidRPr="00A23B34">
              <w:rPr>
                <w:rFonts w:ascii="Calibri" w:hAnsi="Calibri" w:cs="Calibri"/>
                <w:color w:val="000000"/>
                <w:sz w:val="22"/>
                <w:szCs w:val="22"/>
                <w:lang w:eastAsia="en-CA"/>
              </w:rPr>
              <w:t>The prospective visitor will receive the following documents from the Head’s Assistant /Department Administrator to assist them in applying for the necessary immigration documentation from IRCC.</w:t>
            </w:r>
          </w:p>
          <w:p w14:paraId="4BF3AA92" w14:textId="77777777" w:rsidR="00A23B34" w:rsidRPr="00A23B34" w:rsidRDefault="00A23B34" w:rsidP="00A23B34">
            <w:pPr>
              <w:autoSpaceDE w:val="0"/>
              <w:autoSpaceDN w:val="0"/>
              <w:adjustRightInd w:val="0"/>
              <w:rPr>
                <w:rFonts w:ascii="Calibri" w:hAnsi="Calibri" w:cs="Calibri"/>
                <w:color w:val="000000"/>
                <w:lang w:eastAsia="en-CA"/>
              </w:rPr>
            </w:pPr>
          </w:p>
          <w:p w14:paraId="5DE388DD" w14:textId="77777777" w:rsidR="00A23B34" w:rsidRP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1) A formal offer letter (provided by the Dean’s office) that requires the invited visiting faculty member’s signature upon return as confirmation of the acceptance </w:t>
            </w:r>
          </w:p>
          <w:p w14:paraId="7D0680B7" w14:textId="77777777" w:rsidR="00A23B34" w:rsidRP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2) The OEF reference number and the copy of the Employer Compliance Fee receipt (after the OEF is submitted and the Employer Compliance Fee is paid by the Department/School) </w:t>
            </w:r>
          </w:p>
          <w:p w14:paraId="7D84E509"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6E539482" w14:textId="1A475EE3" w:rsidR="00A23B34" w:rsidRDefault="00A23B34" w:rsidP="00A23B34">
            <w:pPr>
              <w:autoSpaceDE w:val="0"/>
              <w:autoSpaceDN w:val="0"/>
              <w:adjustRightInd w:val="0"/>
              <w:rPr>
                <w:rFonts w:ascii="Calibri" w:hAnsi="Calibri" w:cs="Calibri"/>
                <w:b/>
                <w:bCs/>
                <w:color w:val="000000"/>
                <w:sz w:val="23"/>
                <w:szCs w:val="23"/>
                <w:lang w:eastAsia="en-CA"/>
              </w:rPr>
            </w:pPr>
            <w:r w:rsidRPr="00A23B34">
              <w:rPr>
                <w:rFonts w:ascii="Calibri" w:hAnsi="Calibri" w:cs="Calibri"/>
                <w:color w:val="000000"/>
                <w:sz w:val="23"/>
                <w:szCs w:val="23"/>
                <w:lang w:eastAsia="en-CA"/>
              </w:rPr>
              <w:t xml:space="preserve">6. </w:t>
            </w:r>
            <w:r w:rsidRPr="00A23B34">
              <w:rPr>
                <w:rFonts w:ascii="Calibri" w:hAnsi="Calibri" w:cs="Calibri"/>
                <w:b/>
                <w:bCs/>
                <w:color w:val="000000"/>
                <w:sz w:val="23"/>
                <w:szCs w:val="23"/>
                <w:lang w:eastAsia="en-CA"/>
              </w:rPr>
              <w:t xml:space="preserve">Applying for the immigration documentation: </w:t>
            </w:r>
          </w:p>
          <w:p w14:paraId="3F0FDD91"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17754460" w14:textId="6DA0BA6E"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With the documents supplied by the Head’s Assistant /Department Administrator, the visiting faculty member applies for a visa and/or work permit at a visa office or, if they are eligible, apply at the port of entry. To find out the eligibility, please visit the IRCC website at </w:t>
            </w:r>
            <w:r w:rsidRPr="00A23B34">
              <w:rPr>
                <w:rFonts w:ascii="Calibri" w:hAnsi="Calibri" w:cs="Calibri"/>
                <w:color w:val="0562C1"/>
                <w:sz w:val="22"/>
                <w:szCs w:val="22"/>
                <w:lang w:eastAsia="en-CA"/>
              </w:rPr>
              <w:t>http://www.cic.gc.ca/english/work/apply-who-eligible.asp</w:t>
            </w:r>
            <w:r w:rsidRPr="00A23B34">
              <w:rPr>
                <w:rFonts w:ascii="Calibri" w:hAnsi="Calibri" w:cs="Calibri"/>
                <w:color w:val="000000"/>
                <w:sz w:val="22"/>
                <w:szCs w:val="22"/>
                <w:lang w:eastAsia="en-CA"/>
              </w:rPr>
              <w:t xml:space="preserve">. IRCC updates the processing times for work permit and visa applications at: </w:t>
            </w:r>
            <w:hyperlink r:id="rId12" w:history="1">
              <w:r w:rsidRPr="00A23B34">
                <w:rPr>
                  <w:rStyle w:val="Hyperlink"/>
                  <w:rFonts w:ascii="Calibri" w:hAnsi="Calibri" w:cs="Calibri"/>
                  <w:sz w:val="22"/>
                  <w:szCs w:val="22"/>
                  <w:lang w:eastAsia="en-CA"/>
                </w:rPr>
                <w:t>http://www.cic.gc.ca/english/information/times/index.asp</w:t>
              </w:r>
            </w:hyperlink>
            <w:r w:rsidRPr="00A23B34">
              <w:rPr>
                <w:rFonts w:ascii="Calibri" w:hAnsi="Calibri" w:cs="Calibri"/>
                <w:color w:val="000000"/>
                <w:sz w:val="22"/>
                <w:szCs w:val="22"/>
                <w:lang w:eastAsia="en-CA"/>
              </w:rPr>
              <w:t xml:space="preserve">. </w:t>
            </w:r>
          </w:p>
          <w:p w14:paraId="38BFBF99"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08CCE82D" w14:textId="77777777" w:rsidR="00A23B34" w:rsidRPr="00A23B34" w:rsidRDefault="00A23B34" w:rsidP="00A23B34">
            <w:pPr>
              <w:autoSpaceDE w:val="0"/>
              <w:autoSpaceDN w:val="0"/>
              <w:adjustRightInd w:val="0"/>
              <w:rPr>
                <w:rFonts w:ascii="Calibri" w:hAnsi="Calibri" w:cs="Calibri"/>
                <w:color w:val="000000"/>
                <w:sz w:val="23"/>
                <w:szCs w:val="23"/>
                <w:lang w:eastAsia="en-CA"/>
              </w:rPr>
            </w:pPr>
            <w:r w:rsidRPr="00A23B34">
              <w:rPr>
                <w:rFonts w:ascii="Calibri" w:hAnsi="Calibri" w:cs="Calibri"/>
                <w:color w:val="000000"/>
                <w:sz w:val="22"/>
                <w:szCs w:val="22"/>
                <w:lang w:eastAsia="en-CA"/>
              </w:rPr>
              <w:t xml:space="preserve">7. </w:t>
            </w:r>
            <w:r w:rsidRPr="00A23B34">
              <w:rPr>
                <w:rFonts w:ascii="Calibri" w:hAnsi="Calibri" w:cs="Calibri"/>
                <w:b/>
                <w:bCs/>
                <w:color w:val="000000"/>
                <w:sz w:val="23"/>
                <w:szCs w:val="23"/>
                <w:lang w:eastAsia="en-CA"/>
              </w:rPr>
              <w:t xml:space="preserve">Appointment activation: </w:t>
            </w:r>
          </w:p>
          <w:p w14:paraId="37F3BCE5"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1CA28006" w14:textId="10632550" w:rsidR="00A23B34" w:rsidRDefault="00A23B34" w:rsidP="00A23B34">
            <w:pPr>
              <w:autoSpaceDE w:val="0"/>
              <w:autoSpaceDN w:val="0"/>
              <w:adjustRightInd w:val="0"/>
              <w:rPr>
                <w:rFonts w:ascii="Calibri" w:hAnsi="Calibri" w:cs="Calibri"/>
                <w:color w:val="000000"/>
                <w:sz w:val="22"/>
                <w:szCs w:val="22"/>
                <w:lang w:eastAsia="en-CA"/>
              </w:rPr>
            </w:pPr>
            <w:r w:rsidRPr="00A23B34">
              <w:rPr>
                <w:rFonts w:ascii="Calibri" w:hAnsi="Calibri" w:cs="Calibri"/>
                <w:color w:val="000000"/>
                <w:sz w:val="22"/>
                <w:szCs w:val="22"/>
                <w:lang w:eastAsia="en-CA"/>
              </w:rPr>
              <w:t xml:space="preserve">Upon arrival, visiting faculty members are expected to report to the Department/School (with their immigration documentation if applicable). The Department/School will initiate the Hire BP in Workday and complete the onboarding steps. </w:t>
            </w:r>
          </w:p>
          <w:p w14:paraId="469B19BF" w14:textId="77777777" w:rsidR="00A23B34" w:rsidRPr="00A23B34" w:rsidRDefault="00A23B34" w:rsidP="00A23B34">
            <w:pPr>
              <w:autoSpaceDE w:val="0"/>
              <w:autoSpaceDN w:val="0"/>
              <w:adjustRightInd w:val="0"/>
              <w:rPr>
                <w:rFonts w:ascii="Calibri" w:hAnsi="Calibri" w:cs="Calibri"/>
                <w:color w:val="000000"/>
                <w:sz w:val="22"/>
                <w:szCs w:val="22"/>
                <w:lang w:eastAsia="en-CA"/>
              </w:rPr>
            </w:pPr>
          </w:p>
          <w:p w14:paraId="21163010" w14:textId="77777777" w:rsidR="00A23B34" w:rsidRPr="00A23B34" w:rsidRDefault="00A23B34" w:rsidP="00A23B34">
            <w:pPr>
              <w:autoSpaceDE w:val="0"/>
              <w:autoSpaceDN w:val="0"/>
              <w:adjustRightInd w:val="0"/>
              <w:rPr>
                <w:rFonts w:ascii="Calibri" w:hAnsi="Calibri" w:cs="Calibri"/>
                <w:color w:val="000000"/>
                <w:sz w:val="23"/>
                <w:szCs w:val="23"/>
                <w:lang w:eastAsia="en-CA"/>
              </w:rPr>
            </w:pPr>
            <w:r w:rsidRPr="00A23B34">
              <w:rPr>
                <w:rFonts w:ascii="Calibri" w:hAnsi="Calibri" w:cs="Calibri"/>
                <w:color w:val="000000"/>
                <w:sz w:val="22"/>
                <w:szCs w:val="22"/>
                <w:lang w:eastAsia="en-CA"/>
              </w:rPr>
              <w:t xml:space="preserve">8. </w:t>
            </w:r>
            <w:r w:rsidRPr="00A23B34">
              <w:rPr>
                <w:rFonts w:ascii="Calibri" w:hAnsi="Calibri" w:cs="Calibri"/>
                <w:b/>
                <w:bCs/>
                <w:color w:val="000000"/>
                <w:sz w:val="23"/>
                <w:szCs w:val="23"/>
                <w:lang w:eastAsia="en-CA"/>
              </w:rPr>
              <w:t xml:space="preserve">Appointment renewal: </w:t>
            </w:r>
          </w:p>
          <w:p w14:paraId="6B3E8D08" w14:textId="77777777" w:rsidR="00A23B34" w:rsidRPr="00A23B34" w:rsidRDefault="00A23B34" w:rsidP="00A23B34">
            <w:pPr>
              <w:autoSpaceDE w:val="0"/>
              <w:autoSpaceDN w:val="0"/>
              <w:adjustRightInd w:val="0"/>
              <w:rPr>
                <w:rFonts w:ascii="Calibri" w:hAnsi="Calibri" w:cs="Calibri"/>
                <w:color w:val="000000"/>
                <w:sz w:val="10"/>
                <w:szCs w:val="10"/>
                <w:lang w:eastAsia="en-CA"/>
              </w:rPr>
            </w:pPr>
          </w:p>
          <w:p w14:paraId="5DDC1546" w14:textId="59B56716" w:rsidR="00A23B34" w:rsidRPr="00A23B34" w:rsidRDefault="00A23B34" w:rsidP="00A23B34">
            <w:pPr>
              <w:spacing w:before="60"/>
              <w:ind w:left="720" w:hanging="720"/>
              <w:rPr>
                <w:rFonts w:ascii="Calibri" w:hAnsi="Calibri" w:cs="Calibri"/>
                <w:color w:val="000000"/>
                <w:sz w:val="22"/>
                <w:szCs w:val="22"/>
                <w:lang w:eastAsia="en-CA"/>
              </w:rPr>
            </w:pPr>
            <w:r w:rsidRPr="00A23B34">
              <w:rPr>
                <w:rFonts w:ascii="Calibri" w:hAnsi="Calibri" w:cs="Calibri"/>
                <w:color w:val="000000"/>
                <w:sz w:val="22"/>
                <w:szCs w:val="22"/>
                <w:lang w:eastAsia="en-CA"/>
              </w:rPr>
              <w:t>If the visiting faculty member would like to extend their stay (not exceeding two years in total), a similar process will need to be initiated at the Department/School level.</w:t>
            </w:r>
          </w:p>
          <w:p w14:paraId="0EF0742F" w14:textId="77777777" w:rsidR="00AB34CF" w:rsidRDefault="00AB34CF" w:rsidP="00055198">
            <w:pPr>
              <w:spacing w:before="60"/>
              <w:ind w:left="720" w:hanging="720"/>
              <w:rPr>
                <w:rFonts w:ascii="Calibri" w:hAnsi="Calibri" w:cs="Calibri"/>
                <w:b/>
                <w:bCs/>
                <w:i/>
                <w:iCs/>
                <w:color w:val="000000"/>
                <w:sz w:val="22"/>
                <w:szCs w:val="22"/>
                <w:lang w:eastAsia="en-CA"/>
              </w:rPr>
            </w:pPr>
          </w:p>
          <w:p w14:paraId="3794DD07" w14:textId="55ADFDDA" w:rsidR="00AB34CF" w:rsidRPr="00BD4794" w:rsidRDefault="00AB34CF" w:rsidP="00055198">
            <w:pPr>
              <w:spacing w:before="60"/>
              <w:ind w:left="720" w:hanging="720"/>
              <w:rPr>
                <w:rFonts w:ascii="Arial" w:hAnsi="Arial" w:cs="Arial"/>
                <w:bCs/>
                <w:sz w:val="18"/>
                <w:szCs w:val="18"/>
              </w:rPr>
            </w:pPr>
          </w:p>
        </w:tc>
      </w:tr>
    </w:tbl>
    <w:p w14:paraId="4C55A6CB" w14:textId="16E6A4CE" w:rsidR="00C14162" w:rsidRPr="00DE258A" w:rsidRDefault="00C14162" w:rsidP="00165357">
      <w:pPr>
        <w:tabs>
          <w:tab w:val="left" w:pos="3525"/>
        </w:tabs>
        <w:rPr>
          <w:rFonts w:ascii="Arial" w:hAnsi="Arial" w:cs="Arial"/>
          <w:sz w:val="18"/>
          <w:szCs w:val="18"/>
        </w:rPr>
      </w:pPr>
    </w:p>
    <w:sectPr w:rsidR="00C14162" w:rsidRPr="00DE258A" w:rsidSect="0081106F">
      <w:pgSz w:w="12240" w:h="15840" w:code="1"/>
      <w:pgMar w:top="562" w:right="994" w:bottom="86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C3AE" w14:textId="77777777" w:rsidR="0017197F" w:rsidRDefault="0017197F">
      <w:r>
        <w:separator/>
      </w:r>
    </w:p>
  </w:endnote>
  <w:endnote w:type="continuationSeparator" w:id="0">
    <w:p w14:paraId="538FF450" w14:textId="77777777" w:rsidR="0017197F" w:rsidRDefault="0017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Goth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D09F" w14:textId="77777777" w:rsidR="0017197F" w:rsidRDefault="0017197F">
      <w:r>
        <w:separator/>
      </w:r>
    </w:p>
  </w:footnote>
  <w:footnote w:type="continuationSeparator" w:id="0">
    <w:p w14:paraId="750AA1D0" w14:textId="77777777" w:rsidR="0017197F" w:rsidRDefault="0017197F">
      <w:r>
        <w:continuationSeparator/>
      </w:r>
    </w:p>
  </w:footnote>
  <w:footnote w:id="1">
    <w:p w14:paraId="2006484C" w14:textId="20BEF9DE" w:rsidR="00A23B34" w:rsidRPr="00A23B34" w:rsidRDefault="00A23B34">
      <w:pPr>
        <w:pStyle w:val="FootnoteText"/>
        <w:rPr>
          <w:rFonts w:ascii="Arial" w:hAnsi="Arial" w:cs="Arial"/>
        </w:rPr>
      </w:pPr>
      <w:r w:rsidRPr="0081106F">
        <w:rPr>
          <w:rStyle w:val="FootnoteReference"/>
          <w:rFonts w:ascii="Arial" w:hAnsi="Arial" w:cs="Arial"/>
          <w:sz w:val="18"/>
          <w:szCs w:val="18"/>
        </w:rPr>
        <w:footnoteRef/>
      </w:r>
      <w:r w:rsidRPr="0081106F">
        <w:rPr>
          <w:rFonts w:ascii="Arial" w:hAnsi="Arial" w:cs="Arial"/>
          <w:sz w:val="18"/>
          <w:szCs w:val="18"/>
        </w:rPr>
        <w:t xml:space="preserve"> Exec</w:t>
      </w:r>
      <w:r w:rsidR="00F8571E" w:rsidRPr="0081106F">
        <w:rPr>
          <w:rFonts w:ascii="Arial" w:hAnsi="Arial" w:cs="Arial"/>
          <w:sz w:val="18"/>
          <w:szCs w:val="18"/>
        </w:rPr>
        <w:t>utive</w:t>
      </w:r>
      <w:r w:rsidRPr="0081106F">
        <w:rPr>
          <w:rFonts w:ascii="Arial" w:hAnsi="Arial" w:cs="Arial"/>
          <w:sz w:val="18"/>
          <w:szCs w:val="18"/>
        </w:rPr>
        <w:t xml:space="preserve"> Coordinator (K Manson) will provide candidate with </w:t>
      </w:r>
      <w:r w:rsidR="00F2497A" w:rsidRPr="0081106F">
        <w:rPr>
          <w:rFonts w:ascii="Arial" w:hAnsi="Arial" w:cs="Arial"/>
          <w:sz w:val="18"/>
          <w:szCs w:val="18"/>
        </w:rPr>
        <w:t xml:space="preserve">a </w:t>
      </w:r>
      <w:r w:rsidRPr="0081106F">
        <w:rPr>
          <w:rFonts w:ascii="Arial" w:hAnsi="Arial" w:cs="Arial"/>
          <w:i/>
          <w:iCs/>
          <w:sz w:val="18"/>
          <w:szCs w:val="18"/>
        </w:rPr>
        <w:t>Letter of Invite</w:t>
      </w:r>
      <w:r w:rsidRPr="0081106F">
        <w:rPr>
          <w:rFonts w:ascii="Arial" w:hAnsi="Arial" w:cs="Arial"/>
          <w:sz w:val="18"/>
          <w:szCs w:val="18"/>
        </w:rPr>
        <w:t xml:space="preserve"> and instruction around Visa requirements</w:t>
      </w:r>
      <w:r w:rsidR="00F2497A" w:rsidRPr="0081106F">
        <w:rPr>
          <w:rFonts w:ascii="Arial" w:hAnsi="Arial" w:cs="Arial"/>
          <w:sz w:val="18"/>
          <w:szCs w:val="18"/>
        </w:rPr>
        <w:t>, etc. For questions contact K Manson</w:t>
      </w:r>
      <w:r w:rsidR="00F2497A">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399"/>
    <w:multiLevelType w:val="hybridMultilevel"/>
    <w:tmpl w:val="B5527A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E574BC4"/>
    <w:multiLevelType w:val="hybridMultilevel"/>
    <w:tmpl w:val="B9CE8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4207B"/>
    <w:multiLevelType w:val="hybridMultilevel"/>
    <w:tmpl w:val="8E0A9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A5379B7"/>
    <w:multiLevelType w:val="hybridMultilevel"/>
    <w:tmpl w:val="61B28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3C06F9"/>
    <w:multiLevelType w:val="hybridMultilevel"/>
    <w:tmpl w:val="4FCCC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E856FF"/>
    <w:multiLevelType w:val="hybridMultilevel"/>
    <w:tmpl w:val="9920F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982D58"/>
    <w:multiLevelType w:val="hybridMultilevel"/>
    <w:tmpl w:val="94726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1BE2D2C"/>
    <w:multiLevelType w:val="hybridMultilevel"/>
    <w:tmpl w:val="969A1368"/>
    <w:lvl w:ilvl="0" w:tplc="1009000F">
      <w:start w:val="1"/>
      <w:numFmt w:val="decimal"/>
      <w:lvlText w:val="%1."/>
      <w:lvlJc w:val="left"/>
      <w:pPr>
        <w:ind w:left="360" w:hanging="360"/>
      </w:pPr>
    </w:lvl>
    <w:lvl w:ilvl="1" w:tplc="10090001">
      <w:start w:val="1"/>
      <w:numFmt w:val="bullet"/>
      <w:lvlText w:val=""/>
      <w:lvlJc w:val="left"/>
      <w:pPr>
        <w:ind w:left="644"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6443B65"/>
    <w:multiLevelType w:val="hybridMultilevel"/>
    <w:tmpl w:val="97226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1846CD"/>
    <w:multiLevelType w:val="hybridMultilevel"/>
    <w:tmpl w:val="CD20E56A"/>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B8262A5"/>
    <w:multiLevelType w:val="hybridMultilevel"/>
    <w:tmpl w:val="298E77E4"/>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006" w:hanging="360"/>
      </w:pPr>
      <w:rPr>
        <w:rFonts w:ascii="Courier New" w:hAnsi="Courier New" w:cs="Courier New" w:hint="default"/>
      </w:rPr>
    </w:lvl>
    <w:lvl w:ilvl="2" w:tplc="10090005">
      <w:start w:val="1"/>
      <w:numFmt w:val="bullet"/>
      <w:lvlText w:val=""/>
      <w:lvlJc w:val="left"/>
      <w:pPr>
        <w:ind w:left="1726" w:hanging="360"/>
      </w:pPr>
      <w:rPr>
        <w:rFonts w:ascii="Wingdings" w:hAnsi="Wingdings" w:hint="default"/>
      </w:rPr>
    </w:lvl>
    <w:lvl w:ilvl="3" w:tplc="10090001">
      <w:start w:val="1"/>
      <w:numFmt w:val="bullet"/>
      <w:lvlText w:val=""/>
      <w:lvlJc w:val="left"/>
      <w:pPr>
        <w:ind w:left="2446" w:hanging="360"/>
      </w:pPr>
      <w:rPr>
        <w:rFonts w:ascii="Symbol" w:hAnsi="Symbol" w:hint="default"/>
      </w:rPr>
    </w:lvl>
    <w:lvl w:ilvl="4" w:tplc="10090003">
      <w:start w:val="1"/>
      <w:numFmt w:val="bullet"/>
      <w:lvlText w:val="o"/>
      <w:lvlJc w:val="left"/>
      <w:pPr>
        <w:ind w:left="3166" w:hanging="360"/>
      </w:pPr>
      <w:rPr>
        <w:rFonts w:ascii="Courier New" w:hAnsi="Courier New" w:cs="Courier New" w:hint="default"/>
      </w:rPr>
    </w:lvl>
    <w:lvl w:ilvl="5" w:tplc="10090005">
      <w:start w:val="1"/>
      <w:numFmt w:val="bullet"/>
      <w:lvlText w:val=""/>
      <w:lvlJc w:val="left"/>
      <w:pPr>
        <w:ind w:left="3886" w:hanging="360"/>
      </w:pPr>
      <w:rPr>
        <w:rFonts w:ascii="Wingdings" w:hAnsi="Wingdings" w:hint="default"/>
      </w:rPr>
    </w:lvl>
    <w:lvl w:ilvl="6" w:tplc="10090001">
      <w:start w:val="1"/>
      <w:numFmt w:val="bullet"/>
      <w:lvlText w:val=""/>
      <w:lvlJc w:val="left"/>
      <w:pPr>
        <w:ind w:left="4606" w:hanging="360"/>
      </w:pPr>
      <w:rPr>
        <w:rFonts w:ascii="Symbol" w:hAnsi="Symbol" w:hint="default"/>
      </w:rPr>
    </w:lvl>
    <w:lvl w:ilvl="7" w:tplc="10090003">
      <w:start w:val="1"/>
      <w:numFmt w:val="bullet"/>
      <w:lvlText w:val="o"/>
      <w:lvlJc w:val="left"/>
      <w:pPr>
        <w:ind w:left="5326" w:hanging="360"/>
      </w:pPr>
      <w:rPr>
        <w:rFonts w:ascii="Courier New" w:hAnsi="Courier New" w:cs="Courier New" w:hint="default"/>
      </w:rPr>
    </w:lvl>
    <w:lvl w:ilvl="8" w:tplc="10090005">
      <w:start w:val="1"/>
      <w:numFmt w:val="bullet"/>
      <w:lvlText w:val=""/>
      <w:lvlJc w:val="left"/>
      <w:pPr>
        <w:ind w:left="6046" w:hanging="360"/>
      </w:pPr>
      <w:rPr>
        <w:rFonts w:ascii="Wingdings" w:hAnsi="Wingdings" w:hint="default"/>
      </w:rPr>
    </w:lvl>
  </w:abstractNum>
  <w:abstractNum w:abstractNumId="11" w15:restartNumberingAfterBreak="0">
    <w:nsid w:val="5C3B1A42"/>
    <w:multiLevelType w:val="hybridMultilevel"/>
    <w:tmpl w:val="23BE7F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FE7485B"/>
    <w:multiLevelType w:val="hybridMultilevel"/>
    <w:tmpl w:val="396C3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634C4"/>
    <w:multiLevelType w:val="hybridMultilevel"/>
    <w:tmpl w:val="E6F0353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start w:val="1"/>
      <w:numFmt w:val="bullet"/>
      <w:lvlText w:val=""/>
      <w:lvlJc w:val="left"/>
      <w:pPr>
        <w:ind w:left="3237" w:hanging="360"/>
      </w:pPr>
      <w:rPr>
        <w:rFonts w:ascii="Symbol" w:hAnsi="Symbol" w:hint="default"/>
      </w:rPr>
    </w:lvl>
    <w:lvl w:ilvl="4" w:tplc="10090003">
      <w:start w:val="1"/>
      <w:numFmt w:val="bullet"/>
      <w:lvlText w:val="o"/>
      <w:lvlJc w:val="left"/>
      <w:pPr>
        <w:ind w:left="3957" w:hanging="360"/>
      </w:pPr>
      <w:rPr>
        <w:rFonts w:ascii="Courier New" w:hAnsi="Courier New" w:cs="Courier New" w:hint="default"/>
      </w:rPr>
    </w:lvl>
    <w:lvl w:ilvl="5" w:tplc="10090005">
      <w:start w:val="1"/>
      <w:numFmt w:val="bullet"/>
      <w:lvlText w:val=""/>
      <w:lvlJc w:val="left"/>
      <w:pPr>
        <w:ind w:left="4677" w:hanging="360"/>
      </w:pPr>
      <w:rPr>
        <w:rFonts w:ascii="Wingdings" w:hAnsi="Wingdings" w:hint="default"/>
      </w:rPr>
    </w:lvl>
    <w:lvl w:ilvl="6" w:tplc="10090001">
      <w:start w:val="1"/>
      <w:numFmt w:val="bullet"/>
      <w:lvlText w:val=""/>
      <w:lvlJc w:val="left"/>
      <w:pPr>
        <w:ind w:left="5397" w:hanging="360"/>
      </w:pPr>
      <w:rPr>
        <w:rFonts w:ascii="Symbol" w:hAnsi="Symbol" w:hint="default"/>
      </w:rPr>
    </w:lvl>
    <w:lvl w:ilvl="7" w:tplc="10090003">
      <w:start w:val="1"/>
      <w:numFmt w:val="bullet"/>
      <w:lvlText w:val="o"/>
      <w:lvlJc w:val="left"/>
      <w:pPr>
        <w:ind w:left="6117" w:hanging="360"/>
      </w:pPr>
      <w:rPr>
        <w:rFonts w:ascii="Courier New" w:hAnsi="Courier New" w:cs="Courier New" w:hint="default"/>
      </w:rPr>
    </w:lvl>
    <w:lvl w:ilvl="8" w:tplc="10090005">
      <w:start w:val="1"/>
      <w:numFmt w:val="bullet"/>
      <w:lvlText w:val=""/>
      <w:lvlJc w:val="left"/>
      <w:pPr>
        <w:ind w:left="6837" w:hanging="360"/>
      </w:pPr>
      <w:rPr>
        <w:rFonts w:ascii="Wingdings" w:hAnsi="Wingdings" w:hint="default"/>
      </w:rPr>
    </w:lvl>
  </w:abstractNum>
  <w:num w:numId="1" w16cid:durableId="1760448581">
    <w:abstractNumId w:val="4"/>
  </w:num>
  <w:num w:numId="2" w16cid:durableId="1761179129">
    <w:abstractNumId w:val="3"/>
  </w:num>
  <w:num w:numId="3" w16cid:durableId="1290473775">
    <w:abstractNumId w:val="6"/>
  </w:num>
  <w:num w:numId="4" w16cid:durableId="823617903">
    <w:abstractNumId w:val="5"/>
  </w:num>
  <w:num w:numId="5" w16cid:durableId="20045086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432906">
    <w:abstractNumId w:val="10"/>
  </w:num>
  <w:num w:numId="7" w16cid:durableId="2087192289">
    <w:abstractNumId w:val="13"/>
  </w:num>
  <w:num w:numId="8" w16cid:durableId="821308243">
    <w:abstractNumId w:val="0"/>
  </w:num>
  <w:num w:numId="9" w16cid:durableId="396246641">
    <w:abstractNumId w:val="9"/>
    <w:lvlOverride w:ilvl="0"/>
    <w:lvlOverride w:ilvl="1">
      <w:startOverride w:val="1"/>
    </w:lvlOverride>
    <w:lvlOverride w:ilvl="2"/>
    <w:lvlOverride w:ilvl="3"/>
    <w:lvlOverride w:ilvl="4"/>
    <w:lvlOverride w:ilvl="5"/>
    <w:lvlOverride w:ilvl="6"/>
    <w:lvlOverride w:ilvl="7"/>
    <w:lvlOverride w:ilvl="8"/>
  </w:num>
  <w:num w:numId="10" w16cid:durableId="741102384">
    <w:abstractNumId w:val="0"/>
  </w:num>
  <w:num w:numId="11" w16cid:durableId="705451644">
    <w:abstractNumId w:val="7"/>
  </w:num>
  <w:num w:numId="12" w16cid:durableId="825245927">
    <w:abstractNumId w:val="9"/>
  </w:num>
  <w:num w:numId="13" w16cid:durableId="428161220">
    <w:abstractNumId w:val="12"/>
  </w:num>
  <w:num w:numId="14" w16cid:durableId="1935237878">
    <w:abstractNumId w:val="2"/>
  </w:num>
  <w:num w:numId="15" w16cid:durableId="32193843">
    <w:abstractNumId w:val="11"/>
  </w:num>
  <w:num w:numId="16" w16cid:durableId="1175808393">
    <w:abstractNumId w:val="1"/>
  </w:num>
  <w:num w:numId="17" w16cid:durableId="824708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G2PPt/R4gwU8amEYA50+32zaHIXey+uamrXjs6cuRmPeS/hLy2xEuem1R00okErlXC2HbfGqE/bAMDlWVy4tg==" w:salt="RU/P6ikRtqBj3lhM8/u2a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C9"/>
    <w:rsid w:val="00010DC6"/>
    <w:rsid w:val="0001462E"/>
    <w:rsid w:val="00026EC8"/>
    <w:rsid w:val="000476CA"/>
    <w:rsid w:val="00051270"/>
    <w:rsid w:val="00055198"/>
    <w:rsid w:val="00064B42"/>
    <w:rsid w:val="0007011B"/>
    <w:rsid w:val="00084906"/>
    <w:rsid w:val="000A6724"/>
    <w:rsid w:val="000B079A"/>
    <w:rsid w:val="000D02F4"/>
    <w:rsid w:val="000D38CA"/>
    <w:rsid w:val="000D4BED"/>
    <w:rsid w:val="001078B5"/>
    <w:rsid w:val="00112706"/>
    <w:rsid w:val="00120AEB"/>
    <w:rsid w:val="001211CB"/>
    <w:rsid w:val="001267B7"/>
    <w:rsid w:val="0013279A"/>
    <w:rsid w:val="001410A5"/>
    <w:rsid w:val="0014259F"/>
    <w:rsid w:val="00145D15"/>
    <w:rsid w:val="001564D5"/>
    <w:rsid w:val="00165357"/>
    <w:rsid w:val="0017197F"/>
    <w:rsid w:val="00177ED2"/>
    <w:rsid w:val="001822DA"/>
    <w:rsid w:val="00184926"/>
    <w:rsid w:val="00191927"/>
    <w:rsid w:val="001B31A8"/>
    <w:rsid w:val="001B54B0"/>
    <w:rsid w:val="001F085E"/>
    <w:rsid w:val="001F1DB4"/>
    <w:rsid w:val="00203B53"/>
    <w:rsid w:val="00216DBE"/>
    <w:rsid w:val="00220FEE"/>
    <w:rsid w:val="002363A7"/>
    <w:rsid w:val="00255F1B"/>
    <w:rsid w:val="00271FF6"/>
    <w:rsid w:val="0029300A"/>
    <w:rsid w:val="00297403"/>
    <w:rsid w:val="002B0AA4"/>
    <w:rsid w:val="002B682D"/>
    <w:rsid w:val="002C2049"/>
    <w:rsid w:val="002C332C"/>
    <w:rsid w:val="002C3EE0"/>
    <w:rsid w:val="002E017C"/>
    <w:rsid w:val="002E7583"/>
    <w:rsid w:val="00314740"/>
    <w:rsid w:val="0031537A"/>
    <w:rsid w:val="00326029"/>
    <w:rsid w:val="0034477A"/>
    <w:rsid w:val="00356AC0"/>
    <w:rsid w:val="0037474C"/>
    <w:rsid w:val="00387B34"/>
    <w:rsid w:val="00390A29"/>
    <w:rsid w:val="003A66D5"/>
    <w:rsid w:val="003C7DBD"/>
    <w:rsid w:val="003E162E"/>
    <w:rsid w:val="003E2DFE"/>
    <w:rsid w:val="003E62CC"/>
    <w:rsid w:val="003F313F"/>
    <w:rsid w:val="003F73A7"/>
    <w:rsid w:val="0042732A"/>
    <w:rsid w:val="00427B73"/>
    <w:rsid w:val="004348D4"/>
    <w:rsid w:val="00450CB1"/>
    <w:rsid w:val="0045645E"/>
    <w:rsid w:val="00457066"/>
    <w:rsid w:val="004719DF"/>
    <w:rsid w:val="004B2B37"/>
    <w:rsid w:val="004C4871"/>
    <w:rsid w:val="004E6091"/>
    <w:rsid w:val="004F60DC"/>
    <w:rsid w:val="00501BB6"/>
    <w:rsid w:val="00514D84"/>
    <w:rsid w:val="00536E77"/>
    <w:rsid w:val="00543257"/>
    <w:rsid w:val="00555451"/>
    <w:rsid w:val="0055724B"/>
    <w:rsid w:val="005735B1"/>
    <w:rsid w:val="00580836"/>
    <w:rsid w:val="00590A54"/>
    <w:rsid w:val="005A6948"/>
    <w:rsid w:val="005A779D"/>
    <w:rsid w:val="005B6891"/>
    <w:rsid w:val="005C58AA"/>
    <w:rsid w:val="005D5A7D"/>
    <w:rsid w:val="005D6F99"/>
    <w:rsid w:val="005E007F"/>
    <w:rsid w:val="005E5E8C"/>
    <w:rsid w:val="005E7B12"/>
    <w:rsid w:val="005F1568"/>
    <w:rsid w:val="005F1DE3"/>
    <w:rsid w:val="00606031"/>
    <w:rsid w:val="0061602F"/>
    <w:rsid w:val="006177FF"/>
    <w:rsid w:val="00632F0A"/>
    <w:rsid w:val="00636DEA"/>
    <w:rsid w:val="00642560"/>
    <w:rsid w:val="0065481E"/>
    <w:rsid w:val="00665C61"/>
    <w:rsid w:val="006900EC"/>
    <w:rsid w:val="00691C04"/>
    <w:rsid w:val="00694E46"/>
    <w:rsid w:val="0069624D"/>
    <w:rsid w:val="00696931"/>
    <w:rsid w:val="006A4DC7"/>
    <w:rsid w:val="006A5439"/>
    <w:rsid w:val="006B11E2"/>
    <w:rsid w:val="006C0002"/>
    <w:rsid w:val="006C0705"/>
    <w:rsid w:val="006C686C"/>
    <w:rsid w:val="00734512"/>
    <w:rsid w:val="007416B8"/>
    <w:rsid w:val="00747826"/>
    <w:rsid w:val="00753D81"/>
    <w:rsid w:val="00762DED"/>
    <w:rsid w:val="007725AA"/>
    <w:rsid w:val="00783F1A"/>
    <w:rsid w:val="007A1551"/>
    <w:rsid w:val="007A3429"/>
    <w:rsid w:val="007A6D87"/>
    <w:rsid w:val="007D2E72"/>
    <w:rsid w:val="007D3EC1"/>
    <w:rsid w:val="007F0907"/>
    <w:rsid w:val="007F4FFC"/>
    <w:rsid w:val="008071C1"/>
    <w:rsid w:val="0081106F"/>
    <w:rsid w:val="00813E98"/>
    <w:rsid w:val="0082051C"/>
    <w:rsid w:val="00823914"/>
    <w:rsid w:val="00823F59"/>
    <w:rsid w:val="008544D4"/>
    <w:rsid w:val="00863D60"/>
    <w:rsid w:val="0087025E"/>
    <w:rsid w:val="00886C78"/>
    <w:rsid w:val="0089273E"/>
    <w:rsid w:val="00893565"/>
    <w:rsid w:val="008B7680"/>
    <w:rsid w:val="008C5C8D"/>
    <w:rsid w:val="008C66BA"/>
    <w:rsid w:val="00915D7A"/>
    <w:rsid w:val="00937A9B"/>
    <w:rsid w:val="0094115D"/>
    <w:rsid w:val="00954683"/>
    <w:rsid w:val="00990B4F"/>
    <w:rsid w:val="009A0E5B"/>
    <w:rsid w:val="009A270D"/>
    <w:rsid w:val="009B3BAB"/>
    <w:rsid w:val="009E2CD2"/>
    <w:rsid w:val="009F00FD"/>
    <w:rsid w:val="009F27CE"/>
    <w:rsid w:val="00A03C13"/>
    <w:rsid w:val="00A12469"/>
    <w:rsid w:val="00A23B34"/>
    <w:rsid w:val="00A426FA"/>
    <w:rsid w:val="00A6607C"/>
    <w:rsid w:val="00A713BE"/>
    <w:rsid w:val="00A9230F"/>
    <w:rsid w:val="00AB34CF"/>
    <w:rsid w:val="00AD5AE5"/>
    <w:rsid w:val="00AE08C8"/>
    <w:rsid w:val="00AE5817"/>
    <w:rsid w:val="00AE6C30"/>
    <w:rsid w:val="00B20572"/>
    <w:rsid w:val="00B20751"/>
    <w:rsid w:val="00B338A4"/>
    <w:rsid w:val="00B34AE8"/>
    <w:rsid w:val="00B649C3"/>
    <w:rsid w:val="00B848C9"/>
    <w:rsid w:val="00B84E34"/>
    <w:rsid w:val="00B924D6"/>
    <w:rsid w:val="00BA1413"/>
    <w:rsid w:val="00BA1677"/>
    <w:rsid w:val="00BA75C6"/>
    <w:rsid w:val="00BD0F9E"/>
    <w:rsid w:val="00BD4794"/>
    <w:rsid w:val="00BE47EE"/>
    <w:rsid w:val="00BE5F80"/>
    <w:rsid w:val="00C124AA"/>
    <w:rsid w:val="00C14162"/>
    <w:rsid w:val="00C16276"/>
    <w:rsid w:val="00C302DD"/>
    <w:rsid w:val="00C36D9F"/>
    <w:rsid w:val="00C4182C"/>
    <w:rsid w:val="00C47366"/>
    <w:rsid w:val="00C514B0"/>
    <w:rsid w:val="00C560FF"/>
    <w:rsid w:val="00C71CE4"/>
    <w:rsid w:val="00C85907"/>
    <w:rsid w:val="00C917B3"/>
    <w:rsid w:val="00C93A33"/>
    <w:rsid w:val="00C97D22"/>
    <w:rsid w:val="00CA0AB6"/>
    <w:rsid w:val="00CA4E88"/>
    <w:rsid w:val="00CA69EF"/>
    <w:rsid w:val="00CA6EF6"/>
    <w:rsid w:val="00CC1F1D"/>
    <w:rsid w:val="00CD2DF2"/>
    <w:rsid w:val="00CE2844"/>
    <w:rsid w:val="00CE5EB3"/>
    <w:rsid w:val="00CF120B"/>
    <w:rsid w:val="00CF1DDD"/>
    <w:rsid w:val="00D0136C"/>
    <w:rsid w:val="00D01CF8"/>
    <w:rsid w:val="00D301DA"/>
    <w:rsid w:val="00D455FE"/>
    <w:rsid w:val="00D56A4D"/>
    <w:rsid w:val="00D6735F"/>
    <w:rsid w:val="00D82267"/>
    <w:rsid w:val="00D86ADB"/>
    <w:rsid w:val="00DA395D"/>
    <w:rsid w:val="00DB6EF7"/>
    <w:rsid w:val="00DC33F4"/>
    <w:rsid w:val="00DE0A02"/>
    <w:rsid w:val="00DE0D12"/>
    <w:rsid w:val="00DE258A"/>
    <w:rsid w:val="00DE364F"/>
    <w:rsid w:val="00E15B19"/>
    <w:rsid w:val="00E17820"/>
    <w:rsid w:val="00E3459D"/>
    <w:rsid w:val="00E40DFE"/>
    <w:rsid w:val="00E456BE"/>
    <w:rsid w:val="00E51F2D"/>
    <w:rsid w:val="00E53F78"/>
    <w:rsid w:val="00E62DBE"/>
    <w:rsid w:val="00E73199"/>
    <w:rsid w:val="00E7582F"/>
    <w:rsid w:val="00E81409"/>
    <w:rsid w:val="00E879AA"/>
    <w:rsid w:val="00E87C3F"/>
    <w:rsid w:val="00E93BE2"/>
    <w:rsid w:val="00EA01F7"/>
    <w:rsid w:val="00EA6432"/>
    <w:rsid w:val="00EB0216"/>
    <w:rsid w:val="00EB6E05"/>
    <w:rsid w:val="00EB7A16"/>
    <w:rsid w:val="00EC42E0"/>
    <w:rsid w:val="00ED647B"/>
    <w:rsid w:val="00ED66FE"/>
    <w:rsid w:val="00EE36C3"/>
    <w:rsid w:val="00EF114D"/>
    <w:rsid w:val="00F10B35"/>
    <w:rsid w:val="00F2497A"/>
    <w:rsid w:val="00F272ED"/>
    <w:rsid w:val="00F32955"/>
    <w:rsid w:val="00F41E0B"/>
    <w:rsid w:val="00F425A2"/>
    <w:rsid w:val="00F467A5"/>
    <w:rsid w:val="00F53E33"/>
    <w:rsid w:val="00F610A3"/>
    <w:rsid w:val="00F63FF2"/>
    <w:rsid w:val="00F8323E"/>
    <w:rsid w:val="00F8571E"/>
    <w:rsid w:val="00F86146"/>
    <w:rsid w:val="00FB29B6"/>
    <w:rsid w:val="00FE3A06"/>
    <w:rsid w:val="00FF7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34C84"/>
  <w15:chartTrackingRefBased/>
  <w15:docId w15:val="{19E3EE16-F704-48A3-8428-80AD0250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Arial" w:hAnsi="Arial" w:cs="Arial"/>
      <w:i/>
      <w:iCs/>
    </w:rPr>
  </w:style>
  <w:style w:type="paragraph" w:styleId="BalloonText">
    <w:name w:val="Balloon Text"/>
    <w:basedOn w:val="Normal"/>
    <w:semiHidden/>
    <w:rsid w:val="00B848C9"/>
    <w:rPr>
      <w:rFonts w:ascii="Tahoma" w:hAnsi="Tahoma" w:cs="Tahoma"/>
      <w:sz w:val="16"/>
      <w:szCs w:val="16"/>
    </w:rPr>
  </w:style>
  <w:style w:type="table" w:styleId="TableGrid">
    <w:name w:val="Table Grid"/>
    <w:basedOn w:val="TableNormal"/>
    <w:uiPriority w:val="39"/>
    <w:rsid w:val="0038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F59"/>
    <w:pPr>
      <w:tabs>
        <w:tab w:val="center" w:pos="4320"/>
        <w:tab w:val="right" w:pos="8640"/>
      </w:tabs>
    </w:pPr>
  </w:style>
  <w:style w:type="paragraph" w:styleId="Footer">
    <w:name w:val="footer"/>
    <w:basedOn w:val="Normal"/>
    <w:rsid w:val="00823F59"/>
    <w:pPr>
      <w:tabs>
        <w:tab w:val="center" w:pos="4320"/>
        <w:tab w:val="right" w:pos="8640"/>
      </w:tabs>
    </w:pPr>
  </w:style>
  <w:style w:type="paragraph" w:customStyle="1" w:styleId="Default">
    <w:name w:val="Default"/>
    <w:rsid w:val="00886C7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0D38CA"/>
    <w:rPr>
      <w:rFonts w:eastAsia="Calibri"/>
      <w:lang w:val="en-CA" w:eastAsia="en-CA"/>
    </w:rPr>
  </w:style>
  <w:style w:type="character" w:styleId="Hyperlink">
    <w:name w:val="Hyperlink"/>
    <w:uiPriority w:val="99"/>
    <w:unhideWhenUsed/>
    <w:rsid w:val="00E87C3F"/>
    <w:rPr>
      <w:color w:val="0563C1"/>
      <w:u w:val="single"/>
    </w:rPr>
  </w:style>
  <w:style w:type="character" w:customStyle="1" w:styleId="Heading3Char">
    <w:name w:val="Heading 3 Char"/>
    <w:link w:val="Heading3"/>
    <w:rsid w:val="0055724B"/>
    <w:rPr>
      <w:rFonts w:ascii="Arial" w:hAnsi="Arial" w:cs="Arial"/>
      <w:b/>
      <w:bCs/>
      <w:caps/>
      <w:szCs w:val="24"/>
      <w:lang w:val="en-US" w:eastAsia="en-US"/>
    </w:rPr>
  </w:style>
  <w:style w:type="paragraph" w:styleId="ListParagraph">
    <w:name w:val="List Paragraph"/>
    <w:basedOn w:val="Normal"/>
    <w:uiPriority w:val="34"/>
    <w:qFormat/>
    <w:rsid w:val="0089273E"/>
    <w:pPr>
      <w:ind w:left="720"/>
      <w:contextualSpacing/>
    </w:pPr>
  </w:style>
  <w:style w:type="character" w:styleId="FollowedHyperlink">
    <w:name w:val="FollowedHyperlink"/>
    <w:rsid w:val="001267B7"/>
    <w:rPr>
      <w:color w:val="954F72"/>
      <w:u w:val="single"/>
    </w:rPr>
  </w:style>
  <w:style w:type="character" w:styleId="CommentReference">
    <w:name w:val="annotation reference"/>
    <w:rsid w:val="00E17820"/>
    <w:rPr>
      <w:sz w:val="16"/>
      <w:szCs w:val="16"/>
    </w:rPr>
  </w:style>
  <w:style w:type="paragraph" w:styleId="CommentText">
    <w:name w:val="annotation text"/>
    <w:basedOn w:val="Normal"/>
    <w:link w:val="CommentTextChar"/>
    <w:rsid w:val="00E17820"/>
    <w:rPr>
      <w:sz w:val="20"/>
      <w:szCs w:val="20"/>
    </w:rPr>
  </w:style>
  <w:style w:type="character" w:customStyle="1" w:styleId="CommentTextChar">
    <w:name w:val="Comment Text Char"/>
    <w:link w:val="CommentText"/>
    <w:rsid w:val="00E17820"/>
    <w:rPr>
      <w:lang w:val="en-US" w:eastAsia="en-US"/>
    </w:rPr>
  </w:style>
  <w:style w:type="paragraph" w:styleId="CommentSubject">
    <w:name w:val="annotation subject"/>
    <w:basedOn w:val="CommentText"/>
    <w:next w:val="CommentText"/>
    <w:link w:val="CommentSubjectChar"/>
    <w:rsid w:val="00E17820"/>
    <w:rPr>
      <w:b/>
      <w:bCs/>
    </w:rPr>
  </w:style>
  <w:style w:type="character" w:customStyle="1" w:styleId="CommentSubjectChar">
    <w:name w:val="Comment Subject Char"/>
    <w:link w:val="CommentSubject"/>
    <w:rsid w:val="00E17820"/>
    <w:rPr>
      <w:b/>
      <w:bCs/>
      <w:lang w:val="en-US" w:eastAsia="en-US"/>
    </w:rPr>
  </w:style>
  <w:style w:type="character" w:styleId="UnresolvedMention">
    <w:name w:val="Unresolved Mention"/>
    <w:basedOn w:val="DefaultParagraphFont"/>
    <w:uiPriority w:val="99"/>
    <w:semiHidden/>
    <w:unhideWhenUsed/>
    <w:rsid w:val="00A23B34"/>
    <w:rPr>
      <w:color w:val="605E5C"/>
      <w:shd w:val="clear" w:color="auto" w:fill="E1DFDD"/>
    </w:rPr>
  </w:style>
  <w:style w:type="paragraph" w:styleId="FootnoteText">
    <w:name w:val="footnote text"/>
    <w:basedOn w:val="Normal"/>
    <w:link w:val="FootnoteTextChar"/>
    <w:rsid w:val="00A23B34"/>
    <w:rPr>
      <w:sz w:val="20"/>
      <w:szCs w:val="20"/>
    </w:rPr>
  </w:style>
  <w:style w:type="character" w:customStyle="1" w:styleId="FootnoteTextChar">
    <w:name w:val="Footnote Text Char"/>
    <w:basedOn w:val="DefaultParagraphFont"/>
    <w:link w:val="FootnoteText"/>
    <w:rsid w:val="00A23B34"/>
    <w:rPr>
      <w:lang w:val="en-US" w:eastAsia="en-US"/>
    </w:rPr>
  </w:style>
  <w:style w:type="character" w:styleId="FootnoteReference">
    <w:name w:val="footnote reference"/>
    <w:basedOn w:val="DefaultParagraphFont"/>
    <w:rsid w:val="00A23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
      <w:bodyDiv w:val="1"/>
      <w:marLeft w:val="0"/>
      <w:marRight w:val="0"/>
      <w:marTop w:val="0"/>
      <w:marBottom w:val="0"/>
      <w:divBdr>
        <w:top w:val="none" w:sz="0" w:space="0" w:color="auto"/>
        <w:left w:val="none" w:sz="0" w:space="0" w:color="auto"/>
        <w:bottom w:val="none" w:sz="0" w:space="0" w:color="auto"/>
        <w:right w:val="none" w:sz="0" w:space="0" w:color="auto"/>
      </w:divBdr>
    </w:div>
    <w:div w:id="1891768684">
      <w:bodyDiv w:val="1"/>
      <w:marLeft w:val="0"/>
      <w:marRight w:val="0"/>
      <w:marTop w:val="0"/>
      <w:marBottom w:val="0"/>
      <w:divBdr>
        <w:top w:val="none" w:sz="0" w:space="0" w:color="auto"/>
        <w:left w:val="none" w:sz="0" w:space="0" w:color="auto"/>
        <w:bottom w:val="none" w:sz="0" w:space="0" w:color="auto"/>
        <w:right w:val="none" w:sz="0" w:space="0" w:color="auto"/>
      </w:divBdr>
    </w:div>
    <w:div w:id="20542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c.gc.ca/english/information/times/index.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CC1121953364CAA085A1D439F94D1" ma:contentTypeVersion="14" ma:contentTypeDescription="Create a new document." ma:contentTypeScope="" ma:versionID="e8092b2c4b85e2a4eb29c00cbd7cace9">
  <xsd:schema xmlns:xsd="http://www.w3.org/2001/XMLSchema" xmlns:xs="http://www.w3.org/2001/XMLSchema" xmlns:p="http://schemas.microsoft.com/office/2006/metadata/properties" xmlns:ns3="d2dc1b7e-8b2a-4f5c-8efd-655fb665de57" xmlns:ns4="4dc196c6-4596-48b5-ad75-0f898e3c7d2d" targetNamespace="http://schemas.microsoft.com/office/2006/metadata/properties" ma:root="true" ma:fieldsID="68b59c50c1bab7fedbeeeb214864f9c0" ns3:_="" ns4:_="">
    <xsd:import namespace="d2dc1b7e-8b2a-4f5c-8efd-655fb665de57"/>
    <xsd:import namespace="4dc196c6-4596-48b5-ad75-0f898e3c7d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c1b7e-8b2a-4f5c-8efd-655fb665de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196c6-4596-48b5-ad75-0f898e3c7d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7FCE3-E330-459C-BDE3-77B628813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15BBE-0AC6-482C-B7E7-C4BF0BF2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c1b7e-8b2a-4f5c-8efd-655fb665de57"/>
    <ds:schemaRef ds:uri="4dc196c6-4596-48b5-ad75-0f898e3c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51F36-6034-4BCC-B78C-0D367F950D23}">
  <ds:schemaRefs>
    <ds:schemaRef ds:uri="http://schemas.openxmlformats.org/officeDocument/2006/bibliography"/>
  </ds:schemaRefs>
</ds:datastoreItem>
</file>

<file path=customXml/itemProps4.xml><?xml version="1.0" encoding="utf-8"?>
<ds:datastoreItem xmlns:ds="http://schemas.openxmlformats.org/officeDocument/2006/customXml" ds:itemID="{38D379F5-4A7E-49BF-B1BC-1B86D35E2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Program Outline - MA/MSc</vt:lpstr>
    </vt:vector>
  </TitlesOfParts>
  <Company>University of B.C.</Company>
  <LinksUpToDate>false</LinksUpToDate>
  <CharactersWithSpaces>9349</CharactersWithSpaces>
  <SharedDoc>false</SharedDoc>
  <HLinks>
    <vt:vector size="30" baseType="variant">
      <vt:variant>
        <vt:i4>6488180</vt:i4>
      </vt:variant>
      <vt:variant>
        <vt:i4>64</vt:i4>
      </vt:variant>
      <vt:variant>
        <vt:i4>0</vt:i4>
      </vt:variant>
      <vt:variant>
        <vt:i4>5</vt:i4>
      </vt:variant>
      <vt:variant>
        <vt:lpwstr>https://www.grad.ubc.ca/forms/recommendation-non-gps-member-join-supervisory-committee</vt:lpwstr>
      </vt:variant>
      <vt:variant>
        <vt:lpwstr/>
      </vt:variant>
      <vt:variant>
        <vt:i4>6815800</vt:i4>
      </vt:variant>
      <vt:variant>
        <vt:i4>43</vt:i4>
      </vt:variant>
      <vt:variant>
        <vt:i4>0</vt:i4>
      </vt:variant>
      <vt:variant>
        <vt:i4>5</vt:i4>
      </vt:variant>
      <vt:variant>
        <vt:lpwstr>https://kin.educ.ubc.ca/graduate-programs/current-graduate-students/</vt:lpwstr>
      </vt:variant>
      <vt:variant>
        <vt:lpwstr>Resources-3</vt:lpwstr>
      </vt:variant>
      <vt:variant>
        <vt:i4>7340091</vt:i4>
      </vt:variant>
      <vt:variant>
        <vt:i4>40</vt:i4>
      </vt:variant>
      <vt:variant>
        <vt:i4>0</vt:i4>
      </vt:variant>
      <vt:variant>
        <vt:i4>5</vt:i4>
      </vt:variant>
      <vt:variant>
        <vt:lpwstr>https://www.grad.ubc.ca/faculty-staff/policies-procedures/non-members-faculty-graduate-postdoctoral-studies-supervisory</vt:lpwstr>
      </vt:variant>
      <vt:variant>
        <vt:lpwstr/>
      </vt:variant>
      <vt:variant>
        <vt:i4>6488180</vt:i4>
      </vt:variant>
      <vt:variant>
        <vt:i4>37</vt:i4>
      </vt:variant>
      <vt:variant>
        <vt:i4>0</vt:i4>
      </vt:variant>
      <vt:variant>
        <vt:i4>5</vt:i4>
      </vt:variant>
      <vt:variant>
        <vt:lpwstr>https://www.grad.ubc.ca/forms/recommendation-non-gps-member-join-supervisory-committee</vt:lpwstr>
      </vt:variant>
      <vt:variant>
        <vt:lpwstr/>
      </vt:variant>
      <vt:variant>
        <vt:i4>7340091</vt:i4>
      </vt:variant>
      <vt:variant>
        <vt:i4>34</vt:i4>
      </vt:variant>
      <vt:variant>
        <vt:i4>0</vt:i4>
      </vt:variant>
      <vt:variant>
        <vt:i4>5</vt:i4>
      </vt:variant>
      <vt:variant>
        <vt:lpwstr>https://www.grad.ubc.ca/faculty-staff/policies-procedures/non-members-faculty-graduate-postdoctoral-studies-supervisory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Outline - MA/MSc</dc:title>
  <dc:subject/>
  <dc:creator>Human Kinetics</dc:creator>
  <cp:keywords/>
  <cp:lastModifiedBy>Yeung, Clarice</cp:lastModifiedBy>
  <cp:revision>2</cp:revision>
  <cp:lastPrinted>2022-12-13T02:45:00Z</cp:lastPrinted>
  <dcterms:created xsi:type="dcterms:W3CDTF">2024-03-19T21:01:00Z</dcterms:created>
  <dcterms:modified xsi:type="dcterms:W3CDTF">2024-03-19T21:01:00Z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0x01010094ACC1121953364CAA085A1D439F94D1</vt:lpwstr>
  </property>
</Properties>
</file>